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BF" w:rsidRPr="00D47DBF" w:rsidRDefault="00D47DBF" w:rsidP="00D47D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Załącznik do zarządzenia Nr 454</w:t>
      </w:r>
    </w:p>
    <w:p w:rsidR="00D47DBF" w:rsidRPr="00D47DBF" w:rsidRDefault="00D47DBF" w:rsidP="00D47D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Prezydenta Miasta Piotrkowa Trybunalskiego</w:t>
      </w:r>
    </w:p>
    <w:p w:rsidR="00D47DBF" w:rsidRPr="00D47DBF" w:rsidRDefault="00D47DBF" w:rsidP="00D47D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z dnia 04-12-2024 roku</w:t>
      </w:r>
    </w:p>
    <w:p w:rsidR="00784DB3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ZAŁĄCZNIK NR 6</w:t>
      </w:r>
    </w:p>
    <w:p w:rsidR="00784DB3" w:rsidRPr="00D47DBF" w:rsidRDefault="00784DB3" w:rsidP="00D47DBF">
      <w:pPr>
        <w:spacing w:after="0" w:line="360" w:lineRule="auto"/>
        <w:rPr>
          <w:rFonts w:cstheme="minorHAnsi"/>
          <w:sz w:val="24"/>
          <w:szCs w:val="24"/>
        </w:rPr>
      </w:pPr>
    </w:p>
    <w:p w:rsidR="00D47DBF" w:rsidRP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PREZYDENT MIASTA</w:t>
      </w:r>
    </w:p>
    <w:p w:rsidR="00D47DBF" w:rsidRP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PIOTRKOWA TRYBUNALSKIEGO</w:t>
      </w:r>
    </w:p>
    <w:p w:rsidR="00D47DBF" w:rsidRP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OGŁASZA NABÓR NA WOLNE STANOWISKO URZĘDNICZE</w:t>
      </w:r>
    </w:p>
    <w:p w:rsidR="00D47DBF" w:rsidRP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W URZĘDZIE MIASTA PIOTRKOWA TRYBUNALSKIEGO</w:t>
      </w:r>
    </w:p>
    <w:p w:rsidR="00D47DBF" w:rsidRP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PASAŻ KAROLA RUDOWSKIEGO 10</w:t>
      </w:r>
    </w:p>
    <w:p w:rsid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97-300 PIOTRKÓW TRYBUNALSKI</w:t>
      </w:r>
    </w:p>
    <w:p w:rsidR="00D47DBF" w:rsidRP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D47DBF" w:rsidRP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Podinspektor ds. obsługi Rady Miasta</w:t>
      </w:r>
    </w:p>
    <w:p w:rsid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(nazwa stanowiska pracy)</w:t>
      </w:r>
    </w:p>
    <w:p w:rsidR="00D47DBF" w:rsidRPr="00D47DBF" w:rsidRDefault="00D47DBF" w:rsidP="00D47DB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1. Numer ewidencyjny naboru: DBK.210.22.2024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2. Wymiar czasu pracy: 1 etat – pełen wymiar czasu pracy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 xml:space="preserve">3. Data publikacji ogłoszenia: </w:t>
      </w:r>
      <w:r>
        <w:rPr>
          <w:rFonts w:cstheme="minorHAnsi"/>
          <w:sz w:val="24"/>
          <w:szCs w:val="24"/>
        </w:rPr>
        <w:t>05.12.2024 r.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 xml:space="preserve">4. Termin składania ofert: </w:t>
      </w:r>
      <w:r>
        <w:rPr>
          <w:rFonts w:cstheme="minorHAnsi"/>
          <w:sz w:val="24"/>
          <w:szCs w:val="24"/>
        </w:rPr>
        <w:t>16.12.2024 r.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5. Wymagania niezbędne/konieczne: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a) wykształcenie średnie ogólnokształcące (świadectwo dojrzałości) lub wyższe;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b) komunikatywność i łatwość nawiązywania kontaktów;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c) umiejętność pracy w zespole;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d) systematyczność.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e) obsługa komputera na poziomie średniozaawansowanym (Word, Excel);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 xml:space="preserve">f) staż pracy: przy wykształceniu średnim – min. 3 lata, przy wykształceniu wyższym – staż </w:t>
      </w:r>
      <w:r>
        <w:rPr>
          <w:rFonts w:cstheme="minorHAnsi"/>
          <w:sz w:val="24"/>
          <w:szCs w:val="24"/>
        </w:rPr>
        <w:t>p</w:t>
      </w:r>
      <w:r w:rsidRPr="00D47DBF">
        <w:rPr>
          <w:rFonts w:cstheme="minorHAnsi"/>
          <w:sz w:val="24"/>
          <w:szCs w:val="24"/>
        </w:rPr>
        <w:t>racy niewymagany.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6. Wymagania dodatkowe: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a) znajomość przepisów dotyczących administracji publicznej;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b) znajomość przepisów o ochronie danych osobowych RODO;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c) mile widziana znajomość języka angielskiego na poziomie komunikatywnym;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d) mile widziane doświadczenie w pracy w jednostkach samorządu terytorialnego.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7. Zakres wykonywanych zadań na stanowisku: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a) Przygotowywanie i obsługa pod względem organizacyjnym s</w:t>
      </w:r>
      <w:r>
        <w:rPr>
          <w:rFonts w:cstheme="minorHAnsi"/>
          <w:sz w:val="24"/>
          <w:szCs w:val="24"/>
        </w:rPr>
        <w:t>esji i komisji problemowych w </w:t>
      </w:r>
      <w:r w:rsidRPr="00D47DBF">
        <w:rPr>
          <w:rFonts w:cstheme="minorHAnsi"/>
          <w:sz w:val="24"/>
          <w:szCs w:val="24"/>
        </w:rPr>
        <w:t>celu zapewnienia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sprawnego działania Rady Miasta. Obsługa sesji w dedykowanym programie w charakterze sekretarza obrad;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b) Prowadzenie obsługi kancelaryjnej pism przychodzących i wychodzących w celu zapewnienia właściwego obiegu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dokumentów. Prace te wykonywane są w programie EZD PUW, w którym ewidencjonowane są wpływające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i wychodzące pisma. Kompleksowa obsługa sekretariatu Przewodniczącego Rady Miasta.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c) Prowadzenie terminarza spotkań i narad Przewodniczącego Rady (Wiceprzewo</w:t>
      </w:r>
      <w:r>
        <w:rPr>
          <w:rFonts w:cstheme="minorHAnsi"/>
          <w:sz w:val="24"/>
          <w:szCs w:val="24"/>
        </w:rPr>
        <w:t>dniczących i </w:t>
      </w:r>
      <w:r w:rsidRPr="00D47DBF">
        <w:rPr>
          <w:rFonts w:cstheme="minorHAnsi"/>
          <w:sz w:val="24"/>
          <w:szCs w:val="24"/>
        </w:rPr>
        <w:t>Radnych) w celu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wsparcia bieżącej pracy Przewodniczącego i Radnych.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d) Wspomaganie organizacyjne i współpraca z Młodzieżową Radą Miasta w celu zapewnienia jej sprawnego działania.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e) Redagowanie pism na polecenie Przewodniczącego Rady Miasta w</w:t>
      </w:r>
      <w:r>
        <w:rPr>
          <w:rFonts w:cstheme="minorHAnsi"/>
          <w:sz w:val="24"/>
          <w:szCs w:val="24"/>
        </w:rPr>
        <w:t xml:space="preserve"> celu wsparcia w </w:t>
      </w:r>
      <w:r w:rsidRPr="00D47DBF">
        <w:rPr>
          <w:rFonts w:cstheme="minorHAnsi"/>
          <w:sz w:val="24"/>
          <w:szCs w:val="24"/>
        </w:rPr>
        <w:t>bieżącej pracy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Przewodniczącego Rady (z wyłączeniem pism przypisanych innym stanowiskom pracy).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f) Archiwizacja i przekazywanie akt spraw Rady Miasta i Biura Rady Miasta do archiwum zakładowego w celu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zapewnienia właściwego obiegu dokumentów.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8. Warunki pracy na stanowisku: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a) nietypowe godziny pracy (sesje, komisji Rady Miasta, sesje Młodzieżowej Rady Miasta);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b) kontakty z klientami zewnętrznymi i stres związany z ich obsługą.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Wskaźnik zatrudnienia osób niepełnosprawnych w Urzędzie Miasta Piotrkowa Trybunalskiego, w miesiącu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poprzedzającym datę upublicz</w:t>
      </w:r>
      <w:r>
        <w:rPr>
          <w:rFonts w:cstheme="minorHAnsi"/>
          <w:sz w:val="24"/>
          <w:szCs w:val="24"/>
        </w:rPr>
        <w:t>nienia niniejszego ogłoszenia o </w:t>
      </w:r>
      <w:r w:rsidRPr="00D47DBF">
        <w:rPr>
          <w:rFonts w:cstheme="minorHAnsi"/>
          <w:sz w:val="24"/>
          <w:szCs w:val="24"/>
        </w:rPr>
        <w:t>naborze był wyższy niż 6%.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10. Wymagane dokumenty aplikacyjne: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a) list motywacyjny,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b) kwestionariusz osobowy dla osoby ubiegającej się o zatrudnienie*,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c) dokument potwierdzający wykształcenie (ksero dyplomu lub zaświadczenia o stanie odbytych studiów),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d) dokumenty potwierdzające wymagany staż pracy (kserokopie świadectw pracy; zaświadczenie od pracodawcy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o zatrudnieniu)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e) oświadczenie o posiadaniu obywatelstwa polskiego * lub oświadczenie o posiadaniu obywatelstwa innego niż Polska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państwa Unii Europejskiej lub innego państwa, którym na podstawie umów międzynarodowych lub prawa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wspólnotowego przysługuje prawo do podjęcia zatrudnienia na terytorium Rzeczypospolitej Polskiej *,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f) oświadczenie o posiadaniu pełnej zdolności do czynności prawnych oraz korzystaniu z pełni praw publicznych *,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g) oświadczenie, że kandydat nie był skazany prawomocnym wyrokiem sądu za umyślne przestępstwo ścigane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z oskarżenia publicznego lub umyślne przestępstwo skarbowe * (osoba wyłoniona w naborze przed nawiązaniem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stosunku pracy zobowiązana jest przedłożyć informację z Krajowego Rejestru Karnego),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h) kserokopie dokumentów potwierdzających kwalifikacje zawodowe.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11. Oferta kandydata może zawierać życiorys (cv).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 xml:space="preserve">Dokumenty aplikacyjne wymienione w pkt. 10 </w:t>
      </w:r>
      <w:proofErr w:type="spellStart"/>
      <w:r w:rsidRPr="00D47DBF">
        <w:rPr>
          <w:rFonts w:cstheme="minorHAnsi"/>
          <w:sz w:val="24"/>
          <w:szCs w:val="24"/>
        </w:rPr>
        <w:t>ppkt</w:t>
      </w:r>
      <w:proofErr w:type="spellEnd"/>
      <w:r w:rsidRPr="00D47DBF">
        <w:rPr>
          <w:rFonts w:cstheme="minorHAnsi"/>
          <w:sz w:val="24"/>
          <w:szCs w:val="24"/>
        </w:rPr>
        <w:t>.</w:t>
      </w:r>
      <w:r w:rsidR="004170B5">
        <w:rPr>
          <w:rFonts w:cstheme="minorHAnsi"/>
          <w:sz w:val="24"/>
          <w:szCs w:val="24"/>
        </w:rPr>
        <w:t xml:space="preserve"> a), b), e), f), g), wymagają </w:t>
      </w:r>
      <w:r>
        <w:rPr>
          <w:rFonts w:cstheme="minorHAnsi"/>
          <w:sz w:val="24"/>
          <w:szCs w:val="24"/>
        </w:rPr>
        <w:t>w</w:t>
      </w:r>
      <w:r w:rsidRPr="00D47DBF">
        <w:rPr>
          <w:rFonts w:cstheme="minorHAnsi"/>
          <w:sz w:val="24"/>
          <w:szCs w:val="24"/>
        </w:rPr>
        <w:t>łasnoręcznego podpisu, (brak własnoręcznego</w:t>
      </w:r>
      <w:r>
        <w:rPr>
          <w:rFonts w:cstheme="minorHAnsi"/>
          <w:sz w:val="24"/>
          <w:szCs w:val="24"/>
        </w:rPr>
        <w:t xml:space="preserve"> </w:t>
      </w:r>
      <w:r w:rsidR="004170B5">
        <w:rPr>
          <w:rFonts w:cstheme="minorHAnsi"/>
          <w:sz w:val="24"/>
          <w:szCs w:val="24"/>
        </w:rPr>
        <w:t xml:space="preserve">podpisu na dokumentach powoduje </w:t>
      </w:r>
      <w:r w:rsidRPr="00D47DBF">
        <w:rPr>
          <w:rFonts w:cstheme="minorHAnsi"/>
          <w:sz w:val="24"/>
          <w:szCs w:val="24"/>
        </w:rPr>
        <w:t>niespełnienie wymagań formalnych).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*Druk oświadczeń i kwestionariusz osobowy do pobrania na stronie BIP Urzędu Miasta Piotrkowa Trybunalskiego.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Wymagane dokumenty aplikacyjne należy składać w zamkniętej kopercie z podanym przez kandydata danymi kontaktowymi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oraz z dopiskiem: „Nabór Nr DBK.210.22.2024 na stanowisko „Podinspektor ds. obsługi Rady Miasta w Biurze Rady Miasta”</w:t>
      </w:r>
      <w:r>
        <w:rPr>
          <w:rFonts w:cstheme="minorHAnsi"/>
          <w:sz w:val="24"/>
          <w:szCs w:val="24"/>
        </w:rPr>
        <w:t xml:space="preserve"> </w:t>
      </w:r>
      <w:r w:rsidR="004170B5">
        <w:rPr>
          <w:rFonts w:cstheme="minorHAnsi"/>
          <w:sz w:val="24"/>
          <w:szCs w:val="24"/>
        </w:rPr>
        <w:t>osobiście w </w:t>
      </w:r>
      <w:r w:rsidRPr="00D47DBF">
        <w:rPr>
          <w:rFonts w:cstheme="minorHAnsi"/>
          <w:sz w:val="24"/>
          <w:szCs w:val="24"/>
        </w:rPr>
        <w:t>Urzędzie Miasta Piotrkowa Trybunalskiego, Pasaż Karola Rudowskiego 10 lub ul. Szkolna 28, w Punkcie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Informacyjnym (parter), w dniach pracy Urzędu Miasta lub przesłać na adres: Urząd Miasta Piotrkowa Trybunalskiego,</w:t>
      </w:r>
      <w:r>
        <w:rPr>
          <w:rFonts w:cstheme="minorHAnsi"/>
          <w:sz w:val="24"/>
          <w:szCs w:val="24"/>
        </w:rPr>
        <w:t xml:space="preserve"> </w:t>
      </w:r>
      <w:r w:rsidRPr="00D47DBF">
        <w:rPr>
          <w:rFonts w:cstheme="minorHAnsi"/>
          <w:sz w:val="24"/>
          <w:szCs w:val="24"/>
        </w:rPr>
        <w:t>Pasaż Karola Rudowskiego 10, 97-300 Piotrków Trybunalski, w terminie do dnia</w:t>
      </w:r>
      <w:r>
        <w:rPr>
          <w:rFonts w:cstheme="minorHAnsi"/>
          <w:sz w:val="24"/>
          <w:szCs w:val="24"/>
        </w:rPr>
        <w:t xml:space="preserve"> 16.12.2024 r.</w:t>
      </w:r>
      <w:bookmarkStart w:id="0" w:name="_GoBack"/>
      <w:bookmarkEnd w:id="0"/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Za datę doręczenia uważa się datę wpływu dokumentów aplikacyjnych do Urzędu Miasta Piotrkowa Trybunalskiego.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Dokumenty aplikacyjne, które wpłyną do Urzędu Miasta po wyżej określonym terminie składania nie będą rozpatrywane.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Nabór realizowany jest zgodnie z Procedurą ISO P_10.</w:t>
      </w:r>
    </w:p>
    <w:p w:rsidR="00D47DBF" w:rsidRP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Informacja o wynikach naboru będzie umieszczana na stronie internetowej Biuletynu Informacji Publicznej (www.bip.piotrkow.pl) oraz na tablicy informacyjnej Urzędu Miasta Pasaż Karola Rudowskiego 10.</w:t>
      </w:r>
    </w:p>
    <w:p w:rsidR="00D47DBF" w:rsidRDefault="00D47DBF" w:rsidP="00D47DBF">
      <w:pPr>
        <w:spacing w:after="0" w:line="360" w:lineRule="auto"/>
        <w:rPr>
          <w:rFonts w:cstheme="minorHAnsi"/>
          <w:sz w:val="24"/>
          <w:szCs w:val="24"/>
        </w:rPr>
      </w:pPr>
      <w:r w:rsidRPr="00D47DBF">
        <w:rPr>
          <w:rFonts w:cstheme="minorHAnsi"/>
          <w:sz w:val="24"/>
          <w:szCs w:val="24"/>
        </w:rPr>
        <w:t>Dokumenty aplikacyjne, które wpłyną do Urzędu Miasta w związku z ogłoszonym naborem nie podlegają zwrotowi.</w:t>
      </w:r>
    </w:p>
    <w:p w:rsidR="00D47DBF" w:rsidRDefault="00D47DBF" w:rsidP="00D47DBF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D47DBF" w:rsidRDefault="00D47DBF" w:rsidP="00D47DBF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7D2BB2" w:rsidRPr="00D97AEB" w:rsidRDefault="007D2BB2" w:rsidP="00D47DB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Prezydent Miasta Piotrkowa Trybunalskiego</w:t>
      </w:r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 xml:space="preserve">Juliusz </w:t>
      </w:r>
      <w:proofErr w:type="spellStart"/>
      <w:r w:rsidRPr="00D97AEB">
        <w:rPr>
          <w:rFonts w:ascii="Arial" w:hAnsi="Arial" w:cs="Arial"/>
          <w:sz w:val="24"/>
          <w:szCs w:val="24"/>
        </w:rPr>
        <w:t>Wiernicki</w:t>
      </w:r>
      <w:proofErr w:type="spellEnd"/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dokument został podpisany</w:t>
      </w:r>
    </w:p>
    <w:p w:rsidR="007D2BB2" w:rsidRPr="007D2BB2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kwalifikowanym podpisem elektronicznym</w:t>
      </w:r>
    </w:p>
    <w:sectPr w:rsidR="007D2BB2" w:rsidRPr="007D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50637"/>
    <w:rsid w:val="00085CD4"/>
    <w:rsid w:val="000B4815"/>
    <w:rsid w:val="00105ABE"/>
    <w:rsid w:val="0010618F"/>
    <w:rsid w:val="001833A0"/>
    <w:rsid w:val="00210F0F"/>
    <w:rsid w:val="002C3DF9"/>
    <w:rsid w:val="003106F6"/>
    <w:rsid w:val="00342620"/>
    <w:rsid w:val="004170B5"/>
    <w:rsid w:val="004522D2"/>
    <w:rsid w:val="00474241"/>
    <w:rsid w:val="004A2E0E"/>
    <w:rsid w:val="004B0C36"/>
    <w:rsid w:val="004B5C5A"/>
    <w:rsid w:val="005013D4"/>
    <w:rsid w:val="005566BC"/>
    <w:rsid w:val="005C7D35"/>
    <w:rsid w:val="0063440D"/>
    <w:rsid w:val="0070737A"/>
    <w:rsid w:val="007364B3"/>
    <w:rsid w:val="007368DD"/>
    <w:rsid w:val="00740BDC"/>
    <w:rsid w:val="00752B4E"/>
    <w:rsid w:val="00784DB3"/>
    <w:rsid w:val="00794E65"/>
    <w:rsid w:val="007D2BB2"/>
    <w:rsid w:val="008641FE"/>
    <w:rsid w:val="00944019"/>
    <w:rsid w:val="009920CF"/>
    <w:rsid w:val="009D6BA7"/>
    <w:rsid w:val="00A07E80"/>
    <w:rsid w:val="00A6586F"/>
    <w:rsid w:val="00AB2A14"/>
    <w:rsid w:val="00AE35A2"/>
    <w:rsid w:val="00B0759A"/>
    <w:rsid w:val="00C3190F"/>
    <w:rsid w:val="00CA09F1"/>
    <w:rsid w:val="00D47DBF"/>
    <w:rsid w:val="00D53ED5"/>
    <w:rsid w:val="00DC6032"/>
    <w:rsid w:val="00DE26E9"/>
    <w:rsid w:val="00DF551C"/>
    <w:rsid w:val="00E02C96"/>
    <w:rsid w:val="00E07537"/>
    <w:rsid w:val="00E80EA0"/>
    <w:rsid w:val="00E83D6C"/>
    <w:rsid w:val="00EA6488"/>
    <w:rsid w:val="00F02A2D"/>
    <w:rsid w:val="00F42B2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Karmowska Aleksandra</cp:lastModifiedBy>
  <cp:revision>50</cp:revision>
  <dcterms:created xsi:type="dcterms:W3CDTF">2024-05-13T09:38:00Z</dcterms:created>
  <dcterms:modified xsi:type="dcterms:W3CDTF">2024-12-05T08:51:00Z</dcterms:modified>
</cp:coreProperties>
</file>