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2D43DD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Uchwała Nr V/81/24</w:t>
      </w:r>
      <w:r>
        <w:rPr>
          <w:b/>
          <w:caps/>
        </w:rPr>
        <w:br/>
        <w:t>Rady Miasta Piotrkowa Trybunalskiego</w:t>
      </w:r>
    </w:p>
    <w:p w14:paraId="1591598B" w14:textId="77777777" w:rsidR="00A77B3E" w:rsidRDefault="00000000">
      <w:pPr>
        <w:spacing w:before="280" w:after="280"/>
        <w:jc w:val="center"/>
        <w:rPr>
          <w:b/>
          <w:caps/>
        </w:rPr>
      </w:pPr>
      <w:r>
        <w:t>z dnia 29 sierpnia 2024 r.</w:t>
      </w:r>
    </w:p>
    <w:p w14:paraId="0424DE53" w14:textId="77777777" w:rsidR="00A77B3E" w:rsidRDefault="00000000">
      <w:pPr>
        <w:keepNext/>
        <w:spacing w:after="480"/>
        <w:jc w:val="center"/>
      </w:pPr>
      <w:r>
        <w:rPr>
          <w:b/>
        </w:rPr>
        <w:t>w sprawie miejscowego planu zagospodarowania przestrzennego w rejonie ulic: Wojska Polskiego, 800 – lecia Miasta Piotrkowa Trybunalskiego oraz projektowanego odcinka Obwodnicy Miejskiej w Piotrkowie Trybunalskim</w:t>
      </w:r>
    </w:p>
    <w:p w14:paraId="1571CBCE" w14:textId="77777777" w:rsidR="00A77B3E" w:rsidRDefault="00000000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(t.j. Dz. U. z 2024 r. poz. 1130), w związku z art. 67 ust. 1 i 3 ustawy z dnia 7 lipca 2023 r. o zmianie ustawy o planowaniu i zagospodarowaniu przestrzennym oraz niektórych innych ustaw (Dz. U. z 2023 r. poz. 1688) uchwala się, co następuje:</w:t>
      </w:r>
    </w:p>
    <w:p w14:paraId="49A45369" w14:textId="77777777" w:rsidR="00A77B3E" w:rsidRDefault="00000000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4020B81D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1. Stwierdza się, że miejscowy plan zagospodarowania przestrzennego w rejonie ulic: Wojska Polskiego, 800 – lecia Miasta Piotrkowa Trybunalskiego oraz projektowanego odcinka Obwodnicy Miejskiej w Piotrkowie Trybunalskim, nie narusza ustaleń obowiązującego „Studium uwarunkowań i kierunków zagospodarowania przestrzennego miasta Piotrkowa Trybunalskiego” przyjętego Uchwałą Nr XLIX/837/06 Rady Miasta Piotrkowa Trybunalskiego z dnia 29 marca 2006 roku z późniejszymi zmianami przyjętymi Uchwałą Nr XIV/297/11 Rady Miasta Piotrkowa Trybunalskiego z dnia 30 listopada 2011 roku, Uchwałą Nr XXVII/359/16 z dnia 26 października 2016 roku, Uchwałą Nr XLVII/566/17 z dnia 25 października 2017 roku i Uchwałą Nr XLIX/625/22 z dnia 30 marca 2022 roku. </w:t>
      </w:r>
    </w:p>
    <w:p w14:paraId="424409A0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przestrzennego w rejonie ulic: Wojska Polskiego, 800 – lecia Miasta Piotrkowa Trybunalskiego oraz projektowanego odcinka Obwodnicy Miejskiej w Piotrkowie Trybunalskim w granicach określonych w Uchwale Nr LXI/762/23 Rady Miasta Piotrkowa Trybunalskiego z dnia 22 lutego 2023 roku w sprawie przystąpienia do sporządzenia miejscowego planu zagospodarowania przestrzennego w rejonie ulic: Wojska Polskiego, 800 – lecia Miasta Piotrkowa Trybunalskiego oraz projektowanego odcinka Obwodnicy Miejskiej w Piotrkowie Trybunalskim.</w:t>
      </w:r>
    </w:p>
    <w:p w14:paraId="473217D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planem wyznaczone są na rysunku planu.</w:t>
      </w:r>
    </w:p>
    <w:p w14:paraId="67C96F5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Integralną częścią Uchwały są:</w:t>
      </w:r>
    </w:p>
    <w:p w14:paraId="35C14D7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 do niniejszej uchwały;</w:t>
      </w:r>
    </w:p>
    <w:p w14:paraId="53C4FD62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rozpatrzenia uwag zgłoszonych do projektu planu, stanowiące załącznik Nr 2 do niniejszej uchwały;</w:t>
      </w:r>
    </w:p>
    <w:p w14:paraId="473972D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 finansowania, zgodnie z przepisami ustawy o finansach publicznych, stanowiące załącznik nr 3 do niniejszej uchwały;</w:t>
      </w:r>
    </w:p>
    <w:p w14:paraId="01F68A15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 4 do niniejszej uchwały.</w:t>
      </w:r>
    </w:p>
    <w:p w14:paraId="6A1BE60C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Przedmiotem ustaleń planu są:</w:t>
      </w:r>
    </w:p>
    <w:p w14:paraId="4B5550D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 zabudowy mieszkaniowej jednorodzinnej wolnostojącej – oznaczony na rysunku planu symbolem MNW;</w:t>
      </w:r>
    </w:p>
    <w:p w14:paraId="230A7FCD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drogi zbiorczej, oznaczony na rysunku planu symbolem KDZ.</w:t>
      </w:r>
    </w:p>
    <w:p w14:paraId="64D5AA72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Rysunek planu zawiera oznaczenia obowiązujące i informacyjne, zgodnie z legendą oznaczeń zamieszczoną na rysunku planu.</w:t>
      </w:r>
    </w:p>
    <w:p w14:paraId="73F8C27C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Położenie linii rozgraniczających i linii zabudowy w miejscach, które nie zostały zwymiarowane na rysunku planu należy ustalać poprzez odczyt rysunku planu w oparciu o jego skalę.</w:t>
      </w:r>
    </w:p>
    <w:p w14:paraId="2949FE8B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16B6D8C4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miejscowym planem zagospodarowania przestrzennego;</w:t>
      </w:r>
    </w:p>
    <w:p w14:paraId="7FA6888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linie rozgraniczające tereny o różnym przeznaczeniu lub różnych zasadach zagospodarowania;</w:t>
      </w:r>
    </w:p>
    <w:p w14:paraId="32CFAAA2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nieprzekraczalna linia zabudowy;</w:t>
      </w:r>
    </w:p>
    <w:p w14:paraId="63D1E6B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 zabudowy mieszkaniowej jednorodzinnej wolnostojącej;</w:t>
      </w:r>
    </w:p>
    <w:p w14:paraId="068DAAFE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 komunikacji drogowej publicznej – teren drogi zbiorczej.</w:t>
      </w:r>
    </w:p>
    <w:p w14:paraId="03E58CF2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wymienione w ust. 1 są oznaczeniami informacyjnymi.</w:t>
      </w:r>
    </w:p>
    <w:p w14:paraId="185CDC02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14:paraId="3D71062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linii rozgraniczającej tereny o różnym przeznaczeniu lub różnych zasadach zagospodarowania – należy przez to rozumieć oznaczoną na rysunku planu linię ciągłą, dzielącą obszar na części o różnym przeznaczeniu lub różnych zasadach zagospodarowania;</w:t>
      </w:r>
    </w:p>
    <w:p w14:paraId="3404EBD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nieprzekraczalnej linii zabudowy – należy przez to rozumieć oznaczoną na rysunku planu linię graniczną sytuowania nadziemnych kondygnacji nowych i rozbudowywanych budynków, altan i wiat; dopuszcza się przekroczenie tej linii o elementy wystroju architektonicznego, elementy na stałe związane z konstrukcją budynku na odległość do 1,0 m oraz pochylnie dla osób niepełnosprawnych;</w:t>
      </w:r>
    </w:p>
    <w:p w14:paraId="3BD783DF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obszarze planu – należy przez to rozumieć obszar objęty planem w granicach przedstawionych na rysunku planu;</w:t>
      </w:r>
    </w:p>
    <w:p w14:paraId="55EADEC6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rysunku planu – należy przez to rozumieć opracowanie graficzne sporządzone na urzędowej kopii mapy zasadniczej, pochodzącej z państwowego zasobu geodezyjnego i kartograficznego w skali 1:1000;</w:t>
      </w:r>
    </w:p>
    <w:p w14:paraId="2E7126D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terenie – należy przez to rozumieć teren o określonym przeznaczeniu i zasadach zagospodarowania, wyznaczony na rysunku planu liniami rozgraniczającymi tereny o różnym przeznaczeniu lub różnych zasadach zagospodarowania oraz oznaczony symbolami cyfrowymi i literowymi, z których cyfry oznaczają kolejny numer terenu, a litery jego przeznaczenie;</w:t>
      </w:r>
    </w:p>
    <w:p w14:paraId="45EB3EC6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przeznaczeniu – należy przez to rozumieć sposób zagospodarowania, w tym funkcji zabudowy i wykorzystania terenu, określony w ustaleniach szczegółowych dla terenów, wskazując odpowiednio:</w:t>
      </w:r>
    </w:p>
    <w:p w14:paraId="6CD40EC3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należy przez to rozumieć ustalone w planie przeznaczenie przeważające na działce budowlanej lub terenie,</w:t>
      </w:r>
    </w:p>
    <w:p w14:paraId="1E475111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należy przez to rozumieć rodzaj przeznaczenia inny niż podstawowe, który dopuszczony został na działce budowlanej jako uzupełnienie lub wzbogacenie przeznaczenia podstawowego, na warunkach określonych w planie, przeznaczenie uzupełniające nie może stanowić jedynego sposobu zagospodarowania działki budowlanej;</w:t>
      </w:r>
    </w:p>
    <w:p w14:paraId="30FDC754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usługach podstawowych – należy przez to rozumieć usługi nie zaliczone do przedsięwzięć mogących zawsze znacząco i potencjalnie znacząco oddziaływać na środowisko w rozumieniu przepisów odrębnych; do usług podstawowych w rozumieniu planu nie zalicza się: usług polegających na składowaniu, magazynowaniu, przetwarzaniu, konfekcjonowaniu i obrocie handlowym kopalinami, kruszywami budowlanymi, ziemią, torfem, węglem opałowym we wszystkich postaciach, wszelkich odpadów w rozumieniu przepisów szczególnych, stacji demontażu pojazdów oraz usług niewymagających obiektów kubaturowych np.: parkingów, złomowisk, targowisk itp.</w:t>
      </w:r>
    </w:p>
    <w:p w14:paraId="12D4A64E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Dla obszaru, o którym mowa w §1, plan ustala:</w:t>
      </w:r>
    </w:p>
    <w:p w14:paraId="02FCA81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 różnych zasadach zagospodarowania;</w:t>
      </w:r>
    </w:p>
    <w:p w14:paraId="31C89B0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14:paraId="77F0F366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środowiska, przyrody i krajobrazu oraz zasady kształtowania krajobrazu;</w:t>
      </w:r>
    </w:p>
    <w:p w14:paraId="71B6914E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ochrony dziedzictwa kulturowego i zabytków, w tym krajobrazów kulturowych oraz dóbr kultury współczesnej;</w:t>
      </w:r>
    </w:p>
    <w:p w14:paraId="03F143EB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wymagania wynikające z potrzeb kształtowania przestrzeni publicznych;</w:t>
      </w:r>
    </w:p>
    <w:p w14:paraId="59C7351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zasady kształtowania zabudowy oraz wskaźniki zagospodarowania terenu:</w:t>
      </w:r>
    </w:p>
    <w:p w14:paraId="4A4D497D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maksymalną i minimalną nadziemną intensywność zabudowy,</w:t>
      </w:r>
    </w:p>
    <w:p w14:paraId="120923D8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minimalny udział powierzchni biologicznie czynnej,</w:t>
      </w:r>
    </w:p>
    <w:p w14:paraId="03B0CA5F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maksymalny udział powierzchni zabudowy,</w:t>
      </w:r>
    </w:p>
    <w:p w14:paraId="30505B21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maksymalną wysokość zabudowy,</w:t>
      </w:r>
    </w:p>
    <w:p w14:paraId="15C4D8CF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minimalną liczbę i sposób realizacji miejsc do parkowania, w tym miejsc przeznaczonych do parkowania pojazdów zaopatrzonych w kartę parkingową,</w:t>
      </w:r>
    </w:p>
    <w:p w14:paraId="3BBE2C2E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linie zabudowy i gabaryty obiektów;</w:t>
      </w:r>
    </w:p>
    <w:p w14:paraId="09B1B648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granice i sposoby zagospodarowania terenów lub obiektów podlegających ochronie, na podstawie odrębnych przepisów, terenów górniczych, a także obszarów szczególnego zagrożenia powodzią, obszarów osuwaniem się mas ziemnych, krajobrazów priorytetowych określonych w audycie krajobrazowym oraz w planach zagospodarowania przestrzennego województwa;</w:t>
      </w:r>
    </w:p>
    <w:p w14:paraId="01AAAC45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14:paraId="0B9F8AD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minimalną powierzchnię nowo wydzielonych działek budowlanych;</w:t>
      </w:r>
    </w:p>
    <w:p w14:paraId="029D2CCE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14:paraId="62CC79C5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zasady modernizacji, rozbudowy i budowy systemów komunikacji i infrastruktury technicznej;</w:t>
      </w:r>
    </w:p>
    <w:p w14:paraId="59686C30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sposoby i terminy tymczasowego zagospodarowania, urządzania i użytkowania terenów;</w:t>
      </w:r>
    </w:p>
    <w:p w14:paraId="160B4D6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planu;</w:t>
      </w:r>
    </w:p>
    <w:p w14:paraId="4AA5F5D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granice terenów rozmieszczenia inwestycji celu publicznego o znaczeniu lokalnym.</w:t>
      </w:r>
    </w:p>
    <w:p w14:paraId="5BD5D9A7" w14:textId="77777777" w:rsidR="00A77B3E" w:rsidRDefault="00000000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360BC89D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t>1. </w:t>
      </w:r>
      <w:r>
        <w:rPr>
          <w:color w:val="000000"/>
          <w:u w:color="000000"/>
        </w:rPr>
        <w:t>Zasady ochrony i kształtowania ładu przestrzennego:</w:t>
      </w:r>
    </w:p>
    <w:p w14:paraId="7D1C0CEB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nakazuje się sytuowanie zabudowy zgodnie z liniami zabudowy wskazanymi na rysunku planu, obowiązującymi przepisami odrębnymi oraz ustaleniami planu;</w:t>
      </w:r>
    </w:p>
    <w:p w14:paraId="38288410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przy rozbudowie, nadbudowie, odbudowie i zmianie sposobu użytkowania obiektów budowalnych, obowiązują ustalenia szczegółowe dla poszczególnych terenów;</w:t>
      </w:r>
    </w:p>
    <w:p w14:paraId="055F3AD9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tymczasowych obiektów budowlanych pod warunkiem ich zgodności z ustaleniami terenu, na którym są realizowane, wymóg zgodności z ustaleniami planu dla danego terenu nie dotyczy obiektów związanych z prowadzeniem robót budowlanych.</w:t>
      </w:r>
    </w:p>
    <w:p w14:paraId="316152ED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środowiska, przyrody i krajobrazu oraz zasady kształtowania krajobrazu:</w:t>
      </w:r>
    </w:p>
    <w:p w14:paraId="7DB71B7F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realizacji przedsięwzięć mogących zawsze znacząco i potencjalnie znacząco oddziaływać na środowisko, z wyjątkiem inwestycji celu publicznego z zakresu telekomunikacji, infrastruktury drogowej i technicznej;</w:t>
      </w:r>
    </w:p>
    <w:p w14:paraId="74A6C95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zachowania poziomu hałasu w środowisku, określonego w obowiązujących przepisach o ochronie środowiska podlegają:</w:t>
      </w:r>
    </w:p>
    <w:p w14:paraId="3D866E76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oznaczony symbolem 1MNW – jak dla zabudowy mieszkaniowej jednorodzinnej,</w:t>
      </w:r>
    </w:p>
    <w:p w14:paraId="694881B3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oznaczony symbolem 1KDZ nie jest normowany akustycznie;</w:t>
      </w:r>
    </w:p>
    <w:p w14:paraId="1DA4B24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przed polami elektromagnetycznymi:</w:t>
      </w:r>
    </w:p>
    <w:p w14:paraId="5257359D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obiektów, urządzeń i sieci infrastrukturalnych, które powodują przekroczenie dopuszczalnych poziomów pól elektromagnetycznych w środowisku określonych w przepisach odrębnych dotyczących ochrony środowiska,</w:t>
      </w:r>
    </w:p>
    <w:p w14:paraId="76B0A53E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lokalizację obiektów infrastruktury telekomunikacyjnej wyłącznie o nieznacznym oddziaływaniu w rozumieniu przepisów odrębnych dotyczących rozwoju usług i sieci telekomunikacyjnych.</w:t>
      </w:r>
    </w:p>
    <w:p w14:paraId="71C03A39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obszarze planu nie ustala zasad w zakresie kształtowania krajobrazu.</w:t>
      </w:r>
    </w:p>
    <w:p w14:paraId="7686A2E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3. </w:t>
      </w:r>
      <w:r>
        <w:rPr>
          <w:color w:val="000000"/>
          <w:u w:color="000000"/>
        </w:rPr>
        <w:t>Zasady ochrony dziedzictwa kulturowego i zabytków, w tym krajobrazów kulturowych oraz dóbr kultury współczesnej:</w:t>
      </w:r>
    </w:p>
    <w:p w14:paraId="26245E0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 obszarze planu nie występują obiekty dziedzictwa kulturowego i zabytków, w tym krajobrazów kulturowych oraz dóbr kultury współczesnej, wobec czego plan nie ustala wymagań w tym zakresie.</w:t>
      </w:r>
    </w:p>
    <w:p w14:paraId="5C38BC03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Wymagania wynikające z kształtowania przestrzeni publicznych:</w:t>
      </w:r>
    </w:p>
    <w:p w14:paraId="0791AE2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 teren drogi zbiorczej oznaczony na rysunku planu symbolami 1KDZ;</w:t>
      </w:r>
    </w:p>
    <w:p w14:paraId="7AD22F88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ciągów pieszych i chodników, przy czym zakazuje się stosowania asfaltów jako ich nawierzchni;</w:t>
      </w:r>
    </w:p>
    <w:p w14:paraId="6C7664C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dostosowania przestrzeni publicznych do potrzeb osób niepełnosprawnych w zakresie wynikającym z przepisów odrębnych z zakresu budownictwa, w szczególności poprzez ukształtowanie nawierzchni i stosowanie rozwiązań materiałowych umożliwiających przemieszczanie się osobom z ograniczeniami ruchowymi w obrębie wszystkich ciągów komunikacji pieszej oraz korzystanie z obiektów i urządzeń stanowiących użytkowe wyposażenie przestrzeni;</w:t>
      </w:r>
    </w:p>
    <w:p w14:paraId="1505D1A2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plan nie wyznacza obszarów przestrzeni publicznych.</w:t>
      </w:r>
    </w:p>
    <w:p w14:paraId="1B480081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Granice i sposoby zagospodarowania terenów lub obiektów podlegających ochronie, na podstawie odrębnych przepisów, terenów górniczych, a także obszarów szczególnego zagrożenia powodzią, obszarów osuwaniem się mas ziemnych, krajobrazów priorytetowych określonych w audycie krajobrazowym oraz w planach zagospodarowania przestrzennego województwa:</w:t>
      </w:r>
    </w:p>
    <w:p w14:paraId="344827B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 w tym zakresie;</w:t>
      </w:r>
    </w:p>
    <w:p w14:paraId="4F292D17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14:paraId="79B3A45E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nakłada wymagań w tym zakresie;</w:t>
      </w:r>
    </w:p>
    <w:p w14:paraId="7BB5A24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obszarze objętym planem brak jest krajobrazów priorytetowych określonych w audycie krajobrazowym oraz w planach zagospodarowania przestrzennego województwa, wobec czego plan nie nakłada wymagań w tym zakresie.</w:t>
      </w:r>
    </w:p>
    <w:p w14:paraId="021E9E6A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Zasady modernizacji, rozbudowy i budowy systemów komunikacji i infrastruktury technicznej:</w:t>
      </w:r>
    </w:p>
    <w:p w14:paraId="6BAFF34A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powiązanie istniejących i projektowanych sieci infrastruktury technicznej obszaru planu z układem sieci miejskich realizowane poprzez ich rozbudowę;</w:t>
      </w:r>
    </w:p>
    <w:p w14:paraId="58155339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powiązanie projektowanego układu komunikacyjnego – drogi zbiorczej 1KDZ z istniejącym układem drogowym tj. ulicą Wojska Polskiego (poza granicami obszaru objętego opracowaniem);</w:t>
      </w:r>
    </w:p>
    <w:p w14:paraId="45268D7F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przebudowę i budowę sieci i urządzeń infrastruktury technicznej;</w:t>
      </w:r>
    </w:p>
    <w:p w14:paraId="730F082A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urządzeń wytwarzających energię z odnawialnych źródeł energii wykorzystujących siłę wiatru oraz wytwarzających energię z biogazu lub biopłynów na całym obszarze objętym planem;</w:t>
      </w:r>
    </w:p>
    <w:p w14:paraId="22B93AF4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urządzeń wytwarzających energię z odnawialnych źródeł energii o mocy przekraczającej moc mikroinstalacji;</w:t>
      </w:r>
    </w:p>
    <w:p w14:paraId="37177AAF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urządzeń wytwarzających energię z odnawialnych źródeł energii o mocy przekraczającej 100 kW.</w:t>
      </w:r>
    </w:p>
    <w:p w14:paraId="1ACA4F76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Sposób i termin tymczasowego zagospodarowania, urządzania i użytkowania terenów:</w:t>
      </w:r>
    </w:p>
    <w:p w14:paraId="5E572B12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innego sposobu tymczasowego zagospodarowania, urządzania i użytkowania terenów.</w:t>
      </w:r>
    </w:p>
    <w:p w14:paraId="511C3D23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Szczegółowe zasady i warunki scalania i podziału nieruchomości objętych planem miejscowym:</w:t>
      </w:r>
    </w:p>
    <w:p w14:paraId="43623B4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odrębnych, wymagających obowiązkowego przeprowadzenia scaleń i podziałów nieruchomości;</w:t>
      </w:r>
    </w:p>
    <w:p w14:paraId="2A88411F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 określono w Dziale III.</w:t>
      </w:r>
    </w:p>
    <w:p w14:paraId="48371C8D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9. </w:t>
      </w:r>
      <w:r>
        <w:rPr>
          <w:color w:val="000000"/>
          <w:u w:color="000000"/>
        </w:rPr>
        <w:t>W planie nie określa się szczególnych warunków zagospodarowania terenów oraz ograniczeń w ich użytkowaniu, w tym zakazu zabudowy.</w:t>
      </w:r>
    </w:p>
    <w:p w14:paraId="054F2258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Ustala się następującą wysokość jednorazowej opłaty określoną w stosunku procentowym do wzrostu wartości nieruchomości - renta planistyczna, która wynosi:</w:t>
      </w:r>
    </w:p>
    <w:p w14:paraId="47E54AA2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30% dla terenu oznaczonego symbolem MNW;</w:t>
      </w:r>
    </w:p>
    <w:p w14:paraId="426CF95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pozostałych terenów wyznaczonych w planie nie stwierdza się wzrostu wartości nieruchomości.</w:t>
      </w:r>
    </w:p>
    <w:p w14:paraId="69A5C223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11. </w:t>
      </w:r>
      <w:r>
        <w:rPr>
          <w:color w:val="000000"/>
          <w:u w:color="000000"/>
        </w:rPr>
        <w:t>W granicach opracowania inwestycją celu publicznego o znaczeniu lokalnym jest teren drogi zbiorczej oznaczony na rysunku planu symbolem 1KDZ.</w:t>
      </w:r>
    </w:p>
    <w:p w14:paraId="1715A284" w14:textId="77777777" w:rsidR="00A77B3E" w:rsidRDefault="00000000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340867B6" w14:textId="77777777" w:rsidR="00A77B3E" w:rsidRDefault="00000000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417F8F14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1MNW</w:t>
      </w:r>
      <w:r>
        <w:rPr>
          <w:color w:val="000000"/>
          <w:u w:color="000000"/>
        </w:rPr>
        <w:t xml:space="preserve"> – teren zabudowy mieszkaniowej jednorodzinnej wolnostojącej.</w:t>
      </w:r>
    </w:p>
    <w:p w14:paraId="55A0C390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 wolnostojąca;</w:t>
      </w:r>
    </w:p>
    <w:p w14:paraId="137B483A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zabudowa usługowa – usługi podstawowe.</w:t>
      </w:r>
    </w:p>
    <w:p w14:paraId="7B8E9589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280B9904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lokalizację wolnostojących budynków gospodarczych i garażowych wyłącznie jako towarzyszących zabudowie mieszkaniowej;</w:t>
      </w:r>
    </w:p>
    <w:p w14:paraId="5FF9E5D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dopuszcza się sytuowania budynków mieszkalnych w odległości 1,5 m od granicy lub bezpośrednio przy granicy z sąsiednimi działkami budowlanymi;</w:t>
      </w:r>
    </w:p>
    <w:p w14:paraId="10F2B269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sytuowanie budynków gospodarczych i garażowych w odległości 1,5 m od granicy lub bezpośrednio przy granicy z sąsiednimi działkami budowlanymi;</w:t>
      </w:r>
    </w:p>
    <w:p w14:paraId="49B3290E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budynków gospodarczych i garażowych o elewacji z blachy;</w:t>
      </w:r>
    </w:p>
    <w:p w14:paraId="793ADFCA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zabudowy usługowej jako jedynego sposobu zagospodarowania działki budowlanej;</w:t>
      </w:r>
    </w:p>
    <w:p w14:paraId="62A84330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przypadku lokalizacji zabudowy w terenie 1MNW należy uwzględnić ograniczenia dotyczące odległości budynków od granicy lasu wynikające z przepisów odrębnych;</w:t>
      </w:r>
    </w:p>
    <w:p w14:paraId="6C267D8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dopuszcza się wyznaczenie dróg wewnętrznych o szerokości min. 5,0 m;</w:t>
      </w:r>
    </w:p>
    <w:p w14:paraId="1BAB6065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lokalizację zabudowy w odległości min. 5,0 m od nowopowstałych dróg wewnętrznych;</w:t>
      </w:r>
    </w:p>
    <w:p w14:paraId="189DB1F9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minimalną powierzchnię nowo wydzielonych działek budowlanych: 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przy czym wielkość ta nie dotyczy działek wydzielonych na potrzeby obiektów związanych z infrastrukturą techniczną i drogową.</w:t>
      </w:r>
    </w:p>
    <w:p w14:paraId="74C16888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3AD429C2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zabudowy zgodnie z nieprzekraczalną linią zabudowy;</w:t>
      </w:r>
    </w:p>
    <w:p w14:paraId="7852D728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nadziemna intensywność zabudowy: od 0,1 do 0,5;</w:t>
      </w:r>
    </w:p>
    <w:p w14:paraId="1D15180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udział powierzchni biologicznie czynnej: 40%;</w:t>
      </w:r>
    </w:p>
    <w:p w14:paraId="4D46F5F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maksymalny udział powierzchni zabudowy: 0,4;</w:t>
      </w:r>
    </w:p>
    <w:p w14:paraId="36560A00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budowlanej, nie mniejszej niż:</w:t>
      </w:r>
    </w:p>
    <w:p w14:paraId="1DCA679C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dla każdego lokalu mieszkalnego w terenie zabudowy mieszkaniowej jednorodzinnej wolnostojącej,</w:t>
      </w:r>
    </w:p>
    <w:p w14:paraId="78F59BB1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miejsce do parkowania na każde rozpoczęte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 oraz minimum 1 miejsce przeznaczone na parkowanie pojazdów zaopatrzonych w kartę parkingową;</w:t>
      </w:r>
    </w:p>
    <w:p w14:paraId="0162D535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maksymalna wysokość zabudowy:</w:t>
      </w:r>
    </w:p>
    <w:p w14:paraId="479A0821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dla budynków mieszkalnych, mieszkalno – usługowych i usługowych o kącie nachylenia połaci dachowych od 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 do 45</w:t>
      </w:r>
      <w:r>
        <w:rPr>
          <w:color w:val="000000"/>
          <w:u w:color="000000"/>
          <w:vertAlign w:val="superscript"/>
        </w:rPr>
        <w:t xml:space="preserve">o </w:t>
      </w:r>
      <w:r>
        <w:rPr>
          <w:color w:val="000000"/>
          <w:u w:color="000000"/>
        </w:rPr>
        <w:t>– 10,0 m,</w:t>
      </w:r>
    </w:p>
    <w:p w14:paraId="7B36A477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mieszkalnych, mieszkalno – usługowych i usługowych o kącie nachylenia połaci dachowych poniżej 10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 xml:space="preserve"> – 8,0 m,</w:t>
      </w:r>
    </w:p>
    <w:p w14:paraId="7A5063A9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pozostałych budynków i budowli, w tym wiat: 4,5 m;</w:t>
      </w:r>
    </w:p>
    <w:p w14:paraId="790C431A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66772E42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mieszkalnych, mieszkalno – usługowych i usługowych:</w:t>
      </w:r>
    </w:p>
    <w:p w14:paraId="053696E3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instrText>MERGEFIELD COMMONPART_OF_POINTS \* MERGEFORMAT</w:instrText>
      </w:r>
      <w:r>
        <w:rPr>
          <w:color w:val="000000"/>
          <w:u w:color="000000"/>
        </w:rPr>
        <w:fldChar w:fldCharType="separate"/>
      </w:r>
      <w:r>
        <w:t>– </w:t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dachy płaskie o kącie nachylenia połaci dachowych poniżej 10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 xml:space="preserve">, </w:t>
      </w:r>
    </w:p>
    <w:p w14:paraId="1A472E13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instrText>MERGEFIELD COMMONPART_OF_POINTS \* MERGEFORMAT</w:instrText>
      </w:r>
      <w:r>
        <w:rPr>
          <w:color w:val="000000"/>
          <w:u w:color="000000"/>
        </w:rPr>
        <w:fldChar w:fldCharType="separate"/>
      </w:r>
      <w:r>
        <w:t>– </w:t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dachy dwu – lub wielospadowe o kącie nachylenia połaci dachowych od 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 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14:paraId="37BF5DCD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pozostałych budynków i wiat:</w:t>
      </w:r>
    </w:p>
    <w:p w14:paraId="437E6594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instrText>MERGEFIELD COMMONPART_OF_POINTS \* MERGEFORMAT</w:instrText>
      </w:r>
      <w:r>
        <w:rPr>
          <w:color w:val="000000"/>
          <w:u w:color="000000"/>
        </w:rPr>
        <w:fldChar w:fldCharType="separate"/>
      </w:r>
      <w:r>
        <w:t>– </w:t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dachy o kącie nachylenia połaci dachowych do 25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;</w:t>
      </w:r>
    </w:p>
    <w:p w14:paraId="630BAC04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51D2F9B5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zakaz stosowania jako okładzin elewacyjnych: blach trapezowych, falistych i blachodachówki oraz płytek ceramicznych.</w:t>
      </w:r>
    </w:p>
    <w:p w14:paraId="25C26FF2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2F4D4C90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437F0C40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7C05C837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 działek – 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przy czym wielkość ta nie dotyczy działek wydzielonych na potrzeby obiektów związanych z infrastrukturą techniczną i drogową,</w:t>
      </w:r>
    </w:p>
    <w:p w14:paraId="04DEE570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szerokości frontu działek – 18 m,</w:t>
      </w:r>
    </w:p>
    <w:p w14:paraId="7614AC1C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121BB7BE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4C64BA6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Wojska Polskiego, poza obszarem opracowania;</w:t>
      </w:r>
    </w:p>
    <w:p w14:paraId="4F4F0A95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obsługę komunikacyjną z dróg wewnętrznych.</w:t>
      </w:r>
    </w:p>
    <w:p w14:paraId="2655CCD3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449F7433" w14:textId="77777777" w:rsidR="00A77B3E" w:rsidRDefault="00000000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dróg</w:t>
      </w:r>
    </w:p>
    <w:p w14:paraId="34398F30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1KDZ</w:t>
      </w:r>
      <w:r>
        <w:rPr>
          <w:color w:val="000000"/>
          <w:u w:color="000000"/>
        </w:rPr>
        <w:t xml:space="preserve"> – teren drogi zbiorczej.</w:t>
      </w:r>
    </w:p>
    <w:p w14:paraId="1F36E2EE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17AC8AA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droga publiczna wraz z obiektami i urządzeniami związanymi z obsługą ruchu drogowego;</w:t>
      </w:r>
    </w:p>
    <w:p w14:paraId="5150A387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piesze, ścieżki rowerowe, sieć i urządzenia infrastruktury technicznej, obiekty związane z obsługą transportu zbiorowego;</w:t>
      </w:r>
    </w:p>
    <w:p w14:paraId="1D9E50FB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35,0 do 90,0 m, zgodnie z rysunkiem planu;</w:t>
      </w:r>
    </w:p>
    <w:p w14:paraId="5D9565FA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budowli: 12,0 m, w wyłączeniem oświetlenia ulicznego.</w:t>
      </w:r>
    </w:p>
    <w:p w14:paraId="47761BE2" w14:textId="77777777" w:rsidR="00A77B3E" w:rsidRDefault="00000000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DOTYCZCE INFRASTRUKTURY TECHNICZNEJ</w:t>
      </w:r>
    </w:p>
    <w:p w14:paraId="191894CE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t>1. </w:t>
      </w:r>
      <w:r>
        <w:rPr>
          <w:color w:val="000000"/>
          <w:u w:color="000000"/>
        </w:rPr>
        <w:t>Ustala się następujące zasady w zakresie zaopatrzenia w wodę:</w:t>
      </w:r>
    </w:p>
    <w:p w14:paraId="5F11654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 do celów socjalno – bytowych, gospodarczych i przeciwpożarowych z istniejącej i projektowanej miejskiej sieci wodociągowej.</w:t>
      </w:r>
    </w:p>
    <w:p w14:paraId="3967F2DF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 zakresie odprowadzania ścieków:</w:t>
      </w:r>
    </w:p>
    <w:p w14:paraId="63DD1BD1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odprowadzenie ścieków poprzez istniejące i projektowane sieci do zbiorowego systemu odprowadzania ścieków.</w:t>
      </w:r>
    </w:p>
    <w:p w14:paraId="348113B8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 zakresie odprowadzania wód opadowych i roztopowych:</w:t>
      </w:r>
    </w:p>
    <w:p w14:paraId="56DE37CF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zagospodarowanie wód opadowych w granicach nieruchomości przez naturalną i wymuszoną retencję gruntu;</w:t>
      </w:r>
    </w:p>
    <w:p w14:paraId="260FE25B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odprowadzanie wód opadowych i roztopowych poprzez istniejący i projektowany system sieci kanalizacji deszczowej z terenów dróg publicznych;</w:t>
      </w:r>
    </w:p>
    <w:p w14:paraId="4A6B94F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odprowadzania wód opadowych i roztopowych poprzez istniejący i projektowany system sieci kanalizacji deszczowej z terenów zabudowy mieszkaniowej jednorodzinnej.</w:t>
      </w:r>
    </w:p>
    <w:p w14:paraId="1C3E0A9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 zakresie zaopatrzenia w energię elektryczną:</w:t>
      </w:r>
    </w:p>
    <w:p w14:paraId="1329144E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i projektowanych sieci elektroenergetycznych średniego i niskiego napięcia;</w:t>
      </w:r>
    </w:p>
    <w:p w14:paraId="29FCB8D2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gruncie;</w:t>
      </w:r>
    </w:p>
    <w:p w14:paraId="5F4B2AE0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remont, przebudowę oraz likwidację istniejących linii elektroenergetycznych;</w:t>
      </w:r>
    </w:p>
    <w:p w14:paraId="61B8C45D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stosowanie źródeł energii elektrycznej wykorzystujących odnawialne źródła energii o mocy mikroinstalacji.</w:t>
      </w:r>
    </w:p>
    <w:p w14:paraId="085220B2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w zakresie zaopatrzenia w gaz:</w:t>
      </w:r>
    </w:p>
    <w:p w14:paraId="51BCF846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poprzez przyłączenie do istniejącej i projektowanej sieci gazowej;</w:t>
      </w:r>
    </w:p>
    <w:p w14:paraId="598D6454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indywidualne rozwiązania w tym zakresie.</w:t>
      </w:r>
    </w:p>
    <w:p w14:paraId="204ECE9F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 zakresie zaopatrzenia w ciepło:</w:t>
      </w:r>
    </w:p>
    <w:p w14:paraId="0A597704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wykorzystywania do celów grzewczych źródeł ciepła zasilanych paliwami stałymi;</w:t>
      </w:r>
    </w:p>
    <w:p w14:paraId="25379259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stosowanie nośników energii cieplnej wykorzystujących odnawialne źródła energii.</w:t>
      </w:r>
    </w:p>
    <w:p w14:paraId="5FF61528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w łącza telefoniczne i teleinformatyczne:</w:t>
      </w:r>
    </w:p>
    <w:p w14:paraId="7E967B8A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6E0E5F6E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inwestycji celu publicznego z zakresu telekomunikacji na warunkach określonych w przepisach odrębnych i szczególnych, z uwzględnieniem §5 ust. 2 pkt 3;</w:t>
      </w:r>
    </w:p>
    <w:p w14:paraId="386FFA5E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14:paraId="3AE4C848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obsługi w zakresie gospodarki odpadami stałymi – obowiązek usuwania odpadów w oparciu o miejski system oczyszczania.</w:t>
      </w:r>
    </w:p>
    <w:p w14:paraId="75E44DB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Dopuszcza się wydzielenie działek dla lokalizacji obiektów, sieci i urządzeń infrastruktury technicznej, przy czym nowo wydzielone działki muszą posiadać dostęp do drogi publicznej.</w:t>
      </w:r>
    </w:p>
    <w:p w14:paraId="52866455" w14:textId="77777777" w:rsidR="00A77B3E" w:rsidRDefault="00000000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08C3FEA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14:paraId="620D041D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rPr>
          <w:color w:val="000000"/>
          <w:u w:color="000000"/>
        </w:rPr>
        <w:t>Uchwała wchodzi w życie po upływie 14 dni od dnia ogłoszenia jej w Dzienniku Urzędowym Województwa Łódzkiego.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3"/>
        <w:gridCol w:w="4933"/>
      </w:tblGrid>
      <w:tr w:rsidR="00422FA9" w14:paraId="566CE676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863B643" w14:textId="77777777" w:rsidR="00A77B3E" w:rsidRDefault="00A77B3E">
            <w:pPr>
              <w:rPr>
                <w:color w:val="000000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453E722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t xml:space="preserve">Przewodniczący Rady Miasta  </w:t>
            </w:r>
          </w:p>
          <w:p w14:paraId="71D6BF11" w14:textId="77777777" w:rsidR="00422FA9" w:rsidRDefault="00000000">
            <w:pPr>
              <w:jc w:val="center"/>
            </w:pPr>
            <w:r>
              <w:rPr>
                <w:b/>
              </w:rPr>
              <w:t xml:space="preserve"> Mariusz Staszek</w:t>
            </w:r>
          </w:p>
        </w:tc>
      </w:tr>
    </w:tbl>
    <w:p w14:paraId="2AD21D4D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9BAE40B" w14:textId="77777777" w:rsidR="00A77B3E" w:rsidRDefault="00000000">
      <w:pPr>
        <w:spacing w:before="120" w:after="120" w:line="360" w:lineRule="auto"/>
        <w:ind w:left="555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V/81/24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sierpnia 2024 r.</w:t>
      </w:r>
    </w:p>
    <w:p w14:paraId="71CB685D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0F20EDB" wp14:editId="61308B99">
            <wp:extent cx="6269283" cy="8863199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9283" cy="88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A6FB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E685496" wp14:editId="2381C1EE">
            <wp:extent cx="6267777" cy="8861069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B3F1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3F98D38" wp14:editId="57AB7B4D">
            <wp:extent cx="6267777" cy="8861069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E657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8A630A2" wp14:editId="4AA493C3">
            <wp:extent cx="6267777" cy="8861069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5D83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6C582AC" wp14:editId="0232CA5E">
            <wp:extent cx="6267777" cy="8861069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567C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18A2F5E" wp14:editId="5D482455">
            <wp:extent cx="6267777" cy="8861069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C277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3A6B31C" wp14:editId="1D321809">
            <wp:extent cx="6267777" cy="8861069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2CE3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5D0C319" wp14:editId="54D967E7">
            <wp:extent cx="6267777" cy="8861069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029E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373F03F" wp14:editId="01D466E0">
            <wp:extent cx="6267777" cy="8861069"/>
            <wp:effectExtent l="0" t="0" r="0" b="0"/>
            <wp:docPr id="100017" name="Obraz 10001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2E81" w14:textId="77777777" w:rsidR="00A77B3E" w:rsidRDefault="00000000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C7B4583" wp14:editId="30269DE4">
            <wp:extent cx="6266547" cy="8867163"/>
            <wp:effectExtent l="0" t="0" r="0" b="0"/>
            <wp:docPr id="100019" name="Obraz 10001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6547" cy="88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F32A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2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3611661A" w14:textId="77777777" w:rsidR="00A77B3E" w:rsidRDefault="00000000">
      <w:pPr>
        <w:keepNext/>
        <w:spacing w:before="120" w:after="120" w:line="360" w:lineRule="auto"/>
        <w:ind w:left="555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V/81/24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sierpnia 2024 r.</w:t>
      </w:r>
    </w:p>
    <w:p w14:paraId="5486D719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53F6CA40" w14:textId="77777777" w:rsidR="00A77B3E" w:rsidRDefault="00000000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28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1. ustawy dnia 27 marca 2003 r. o planowaniu i zagospodarowaniu przestrzennym (tj. (Dz. U. z 2024 r. poz. 1130) w związku z art. 67 ust. 3 ustawy z dnia 7 lipca 2023 r. o zmianie ustawy o planowaniu i zagospodarowaniu przestrzennym oraz niektórych innych ustaw (Dz. U. z 2023 r. poz 1688) Rada Miasta Piotrkowa Trybunalskiego stwierdza, że w ustawowych terminach po wyłożeniu do publicznego wglądu projektu miejscowego planu zagospodarowania przestrzennego w rejonie ulic: Wojska Polskiego, 800 – lecia Miasta Piotrkowa Trybunalskiego oraz projektowanego odcinka Obwodnicy Miejskiej w Piotrkowie Trybunalskim, nie wniesiono uwag do projektu planu miejscowego.</w:t>
      </w:r>
    </w:p>
    <w:p w14:paraId="3DB9CFDE" w14:textId="77777777" w:rsidR="00A77B3E" w:rsidRDefault="00000000">
      <w:pPr>
        <w:keepNext/>
        <w:spacing w:before="120" w:after="120" w:line="360" w:lineRule="auto"/>
        <w:ind w:left="555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V/81/24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sierpnia 2024 r.</w:t>
      </w:r>
    </w:p>
    <w:p w14:paraId="1C685097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68E87BA2" w14:textId="77777777" w:rsidR="00A77B3E" w:rsidRDefault="00000000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Zgodnie z opracowaną prognozą skutków finansowych dla projektu miejscowego planu zagospodarowania przestrzennego w rejonie ulic: Wojska Polskiego, 800 – lecia Miasta Piotrkowa Trybunalskiego oraz projektowanego odcinka Obwodnicy Miejskiej w Piotrkowie Trybunalskim, ustalenia projektowanego planu generują wydatki wynikające z wykupu gruntów i realizacją układu komunikacyjnego tj. drogi zbiorczej oznaczonej symbolem 1KDZ, które należą do zadań własnych gminy z zakresu infrastruktury technicznej.</w:t>
      </w:r>
    </w:p>
    <w:p w14:paraId="39DBDA55" w14:textId="77777777" w:rsidR="00A77B3E" w:rsidRDefault="00000000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2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Środowiska, a także innych możliwych do pozyskania środków zewnętrznych.</w:t>
      </w:r>
    </w:p>
    <w:p w14:paraId="4253B89C" w14:textId="4383FF2B" w:rsidR="00A77B3E" w:rsidRDefault="00000000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V/81/24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29 sierpnia 2024 r.</w:t>
      </w:r>
      <w:r>
        <w:rPr>
          <w:color w:val="000000"/>
          <w:u w:color="000000"/>
        </w:rPr>
        <w:br/>
      </w:r>
      <w:hyperlink r:id="rId30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20DE0853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Dane przestrzenne, o których mowa w art. 67a ust. 3 i 5 ustawy z dnia 27 marca 2003 r. o planowaniu i zagospodarowaniu przestrzennym (j.t. Dz.U. z 2024 r. poz. 1130) ujawnione zostaną po kliknięciu w ikonę</w:t>
      </w:r>
    </w:p>
    <w:sectPr w:rsidR="00A77B3E">
      <w:footerReference w:type="default" r:id="rId31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2F172" w14:textId="77777777" w:rsidR="00A27C9B" w:rsidRDefault="00A27C9B">
      <w:r>
        <w:separator/>
      </w:r>
    </w:p>
  </w:endnote>
  <w:endnote w:type="continuationSeparator" w:id="0">
    <w:p w14:paraId="106D4954" w14:textId="77777777" w:rsidR="00A27C9B" w:rsidRDefault="00A27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22FA9" w14:paraId="21107CB4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8ADD689" w14:textId="77777777" w:rsidR="00422FA9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287F1437-0F65-4B97-B1E4-FB29A93AFD49.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00C406D" w14:textId="77777777" w:rsidR="00422FA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E27A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08CB679" w14:textId="77777777" w:rsidR="00422FA9" w:rsidRDefault="00422FA9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22FA9" w14:paraId="483DADA2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3A25CAE" w14:textId="77777777" w:rsidR="00422FA9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287F1437-0F65-4B97-B1E4-FB29A93AFD49.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6CA4172" w14:textId="4175C295" w:rsidR="00422FA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E27A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13B01C9" w14:textId="77777777" w:rsidR="00422FA9" w:rsidRDefault="00422FA9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22FA9" w14:paraId="50230744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D3DF20B" w14:textId="77777777" w:rsidR="00422FA9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287F1437-0F65-4B97-B1E4-FB29A93AFD49.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C7B456B" w14:textId="5DB6AE2F" w:rsidR="00422FA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E27A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ADA9D08" w14:textId="77777777" w:rsidR="00422FA9" w:rsidRDefault="00422FA9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22FA9" w14:paraId="41344702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911F339" w14:textId="77777777" w:rsidR="00422FA9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287F1437-0F65-4B97-B1E4-FB29A93AFD49.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0ACD355" w14:textId="44453C08" w:rsidR="00422FA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E27A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D94FD7C" w14:textId="77777777" w:rsidR="00422FA9" w:rsidRDefault="00422FA9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422FA9" w14:paraId="54A4A0BF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4090957" w14:textId="77777777" w:rsidR="00422FA9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287F1437-0F65-4B97-B1E4-FB29A93AFD49.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9B80BAB" w14:textId="2F1CDB85" w:rsidR="00422FA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E27A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AB7A25E" w14:textId="77777777" w:rsidR="00422FA9" w:rsidRDefault="00422FA9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1F9F2" w14:textId="77777777" w:rsidR="00A27C9B" w:rsidRDefault="00A27C9B">
      <w:r>
        <w:separator/>
      </w:r>
    </w:p>
  </w:footnote>
  <w:footnote w:type="continuationSeparator" w:id="0">
    <w:p w14:paraId="580E0F2C" w14:textId="77777777" w:rsidR="00A27C9B" w:rsidRDefault="00A27C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A63"/>
    <w:rsid w:val="00422FA9"/>
    <w:rsid w:val="00A27C9B"/>
    <w:rsid w:val="00A77B3E"/>
    <w:rsid w:val="00BE27AB"/>
    <w:rsid w:val="00CA2A55"/>
    <w:rsid w:val="00E8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C57712"/>
  <w15:docId w15:val="{93F406D2-7E79-4D1B-9A4C-3D3A23E7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ZalacznikC1E12A51-DD14-4027-87EF-BD56E8345EE2.jpg" TargetMode="External"/><Relationship Id="rId26" Type="http://schemas.openxmlformats.org/officeDocument/2006/relationships/image" Target="Zalacznik448DF3B4-178A-4240-B096-42E9B762725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ZalacznikA45C10FE-CAEB-4E24-956B-5B612D7899B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Zalacznik1D83577A-03FC-4807-ADEA-E09EAAA99560.jpg" TargetMode="External"/><Relationship Id="rId20" Type="http://schemas.openxmlformats.org/officeDocument/2006/relationships/image" Target="Zalacznik36F3ACD0-1DB3-48BF-AD87-3A10CC9A3792.jpg" TargetMode="External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image" Target="Zalacznik6184F4BC-AE26-4436-B426-99798169940D.jpg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oter" Target="footer3.xml"/><Relationship Id="rId10" Type="http://schemas.openxmlformats.org/officeDocument/2006/relationships/image" Target="Zalacznik8EC0D39A-6855-458F-B1B3-0CD7B622B752.jpg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2DCE64E1-EA95-4CB9-821A-DE9040EA0926.jpg" TargetMode="External"/><Relationship Id="rId22" Type="http://schemas.openxmlformats.org/officeDocument/2006/relationships/image" Target="Zalacznik8C0E8D86-AF5C-473E-BD32-762440E37C91.jpg" TargetMode="External"/><Relationship Id="rId27" Type="http://schemas.openxmlformats.org/officeDocument/2006/relationships/footer" Target="footer2.xml"/><Relationship Id="rId30" Type="http://schemas.openxmlformats.org/officeDocument/2006/relationships/hyperlink" Target="file:///C:\Users\StebKa\AppData\Local\Temp\Legislator\E78087AE-37FE-4011-9512-5130B35245FF\Zalacznik4.gml" TargetMode="External"/><Relationship Id="rId8" Type="http://schemas.openxmlformats.org/officeDocument/2006/relationships/image" Target="Zalacznik70A8998D-A800-45D0-B14E-02C0EFBC858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3533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24683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V/81/24 z dnia 29 sierpnia 2024 r.</dc:title>
  <dc:subject>w sprawie miejscowego planu zagospodarowania przestrzennego w^rejonie ulic: Wojska Polskiego, 800^– lecia Miasta Piotrkowa Trybunalskiego oraz projektowanego odcinka Obwodnicy Miejskiej w^Piotrkowie Trybunalskim</dc:subject>
  <dc:creator>StebKa</dc:creator>
  <cp:lastModifiedBy>StebKa</cp:lastModifiedBy>
  <cp:revision>2</cp:revision>
  <dcterms:created xsi:type="dcterms:W3CDTF">2024-09-03T11:34:00Z</dcterms:created>
  <dcterms:modified xsi:type="dcterms:W3CDTF">2024-09-03T11:34:00Z</dcterms:modified>
  <cp:category>Akt prawny</cp:category>
</cp:coreProperties>
</file>