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2B423" w14:textId="552D6620" w:rsidR="0027653F" w:rsidRPr="002A188D" w:rsidRDefault="002A188D" w:rsidP="002A188D">
      <w:pPr>
        <w:spacing w:line="360" w:lineRule="auto"/>
        <w:jc w:val="both"/>
        <w:rPr>
          <w:rFonts w:ascii="Arial" w:hAnsi="Arial" w:cs="Arial"/>
          <w:sz w:val="24"/>
          <w:szCs w:val="24"/>
        </w:rPr>
      </w:pPr>
      <w:r w:rsidRPr="002A188D">
        <w:rPr>
          <w:rFonts w:ascii="Arial" w:hAnsi="Arial" w:cs="Arial"/>
          <w:sz w:val="24"/>
          <w:szCs w:val="24"/>
        </w:rPr>
        <w:t>Ogłoszenie</w:t>
      </w:r>
      <w:r w:rsidR="00B83011" w:rsidRPr="002A188D">
        <w:rPr>
          <w:rFonts w:ascii="Arial" w:hAnsi="Arial" w:cs="Arial"/>
          <w:sz w:val="24"/>
          <w:szCs w:val="24"/>
        </w:rPr>
        <w:t xml:space="preserve"> </w:t>
      </w:r>
      <w:r w:rsidRPr="002A188D">
        <w:rPr>
          <w:rFonts w:ascii="Arial" w:hAnsi="Arial" w:cs="Arial"/>
          <w:sz w:val="24"/>
          <w:szCs w:val="24"/>
        </w:rPr>
        <w:t xml:space="preserve">o pierwszym ustnym przetargu ograniczonym na sprzedaż udziału stanowiącego własność gminy Miasto Piotrków Trybunalski w wysokości 332244/1328980 części we współwłasności nieruchomości </w:t>
      </w:r>
      <w:r w:rsidR="00194437">
        <w:rPr>
          <w:rFonts w:ascii="Arial" w:hAnsi="Arial" w:cs="Arial"/>
          <w:sz w:val="24"/>
          <w:szCs w:val="24"/>
        </w:rPr>
        <w:t xml:space="preserve">zabudowanej </w:t>
      </w:r>
      <w:r w:rsidRPr="002A188D">
        <w:rPr>
          <w:rFonts w:ascii="Arial" w:hAnsi="Arial" w:cs="Arial"/>
          <w:sz w:val="24"/>
          <w:szCs w:val="24"/>
        </w:rPr>
        <w:t>położonej w Piotrkowie Trybunalskim przy</w:t>
      </w:r>
      <w:r w:rsidR="0027653F" w:rsidRPr="002A188D">
        <w:rPr>
          <w:rFonts w:ascii="Arial" w:hAnsi="Arial" w:cs="Arial"/>
          <w:sz w:val="24"/>
          <w:szCs w:val="24"/>
        </w:rPr>
        <w:t xml:space="preserve"> </w:t>
      </w:r>
      <w:r w:rsidR="00B0346E" w:rsidRPr="002A188D">
        <w:rPr>
          <w:rFonts w:ascii="Arial" w:hAnsi="Arial" w:cs="Arial"/>
          <w:sz w:val="24"/>
          <w:szCs w:val="24"/>
        </w:rPr>
        <w:t>ul</w:t>
      </w:r>
      <w:r w:rsidR="0027653F" w:rsidRPr="002A188D">
        <w:rPr>
          <w:rFonts w:ascii="Arial" w:hAnsi="Arial" w:cs="Arial"/>
          <w:sz w:val="24"/>
          <w:szCs w:val="24"/>
        </w:rPr>
        <w:t xml:space="preserve">. </w:t>
      </w:r>
      <w:r w:rsidRPr="002A188D">
        <w:rPr>
          <w:rFonts w:ascii="Arial" w:hAnsi="Arial" w:cs="Arial"/>
          <w:sz w:val="24"/>
          <w:szCs w:val="24"/>
        </w:rPr>
        <w:t>Starowarszawskiej</w:t>
      </w:r>
      <w:r w:rsidR="0027653F" w:rsidRPr="002A188D">
        <w:rPr>
          <w:rFonts w:ascii="Arial" w:hAnsi="Arial" w:cs="Arial"/>
          <w:sz w:val="24"/>
          <w:szCs w:val="24"/>
        </w:rPr>
        <w:t xml:space="preserve"> </w:t>
      </w:r>
      <w:r w:rsidR="00ED5603" w:rsidRPr="002A188D">
        <w:rPr>
          <w:rFonts w:ascii="Arial" w:hAnsi="Arial" w:cs="Arial"/>
          <w:sz w:val="24"/>
          <w:szCs w:val="24"/>
        </w:rPr>
        <w:t>21.</w:t>
      </w:r>
    </w:p>
    <w:p w14:paraId="1AE54FD7" w14:textId="77777777" w:rsidR="00ED5603" w:rsidRPr="002A188D" w:rsidRDefault="00ED5603" w:rsidP="002A188D">
      <w:pPr>
        <w:spacing w:after="0" w:line="360" w:lineRule="auto"/>
        <w:jc w:val="both"/>
        <w:rPr>
          <w:rFonts w:ascii="Arial" w:hAnsi="Arial" w:cs="Arial"/>
          <w:sz w:val="24"/>
          <w:szCs w:val="24"/>
        </w:rPr>
      </w:pPr>
    </w:p>
    <w:p w14:paraId="114427D8" w14:textId="3D37A5ED" w:rsidR="00ED5603" w:rsidRPr="002A188D" w:rsidRDefault="00ED5603" w:rsidP="002A188D">
      <w:pPr>
        <w:spacing w:after="0" w:line="360" w:lineRule="auto"/>
        <w:jc w:val="both"/>
        <w:rPr>
          <w:rFonts w:ascii="Arial" w:hAnsi="Arial" w:cs="Arial"/>
          <w:sz w:val="24"/>
          <w:szCs w:val="24"/>
        </w:rPr>
      </w:pPr>
      <w:r w:rsidRPr="002A188D">
        <w:rPr>
          <w:rFonts w:ascii="Arial" w:hAnsi="Arial" w:cs="Arial"/>
          <w:sz w:val="24"/>
          <w:szCs w:val="24"/>
        </w:rPr>
        <w:t>1. Nieruchomość położona w Piotrkowie Trybunalskim przy ul. Starowarszawskiej 21, oznaczona jest w ewidencji gruntów obręb 21 jako działka numer 194/2 o powierzchni 0,0309 ha.</w:t>
      </w:r>
    </w:p>
    <w:p w14:paraId="7EB9499B" w14:textId="79837006" w:rsidR="00ED5603" w:rsidRPr="002A188D" w:rsidRDefault="00ED5603" w:rsidP="002A188D">
      <w:pPr>
        <w:spacing w:after="0" w:line="360" w:lineRule="auto"/>
        <w:jc w:val="both"/>
        <w:rPr>
          <w:rFonts w:ascii="Arial" w:hAnsi="Arial" w:cs="Arial"/>
          <w:sz w:val="24"/>
          <w:szCs w:val="24"/>
        </w:rPr>
      </w:pPr>
      <w:r w:rsidRPr="002A188D">
        <w:rPr>
          <w:rFonts w:ascii="Arial" w:hAnsi="Arial" w:cs="Arial"/>
          <w:sz w:val="24"/>
          <w:szCs w:val="24"/>
        </w:rPr>
        <w:t>Dla wyżej wymienionej nieruchomości urządzona jest księga wieczysta PT1P/00104712/9.</w:t>
      </w:r>
    </w:p>
    <w:p w14:paraId="2549ABBB" w14:textId="77777777" w:rsidR="00ED5603" w:rsidRPr="002A188D" w:rsidRDefault="00ED5603" w:rsidP="002A188D">
      <w:pPr>
        <w:spacing w:after="0" w:line="360" w:lineRule="auto"/>
        <w:jc w:val="both"/>
        <w:rPr>
          <w:rFonts w:ascii="Arial" w:hAnsi="Arial" w:cs="Arial"/>
          <w:sz w:val="24"/>
          <w:szCs w:val="24"/>
        </w:rPr>
      </w:pPr>
      <w:r w:rsidRPr="002A188D">
        <w:rPr>
          <w:rFonts w:ascii="Arial" w:hAnsi="Arial" w:cs="Arial"/>
          <w:sz w:val="24"/>
          <w:szCs w:val="24"/>
        </w:rPr>
        <w:t>Nieruchomość nie jest obciążona prawami, ani zobowiązaniami na rzecz osób trzecich.</w:t>
      </w:r>
    </w:p>
    <w:p w14:paraId="7DB9BE1B" w14:textId="77777777" w:rsidR="002A188D" w:rsidRDefault="002A188D" w:rsidP="002A188D">
      <w:pPr>
        <w:pStyle w:val="Zwykytekst"/>
        <w:tabs>
          <w:tab w:val="left" w:pos="426"/>
        </w:tabs>
        <w:spacing w:line="360" w:lineRule="auto"/>
        <w:jc w:val="both"/>
        <w:rPr>
          <w:rFonts w:ascii="Arial" w:hAnsi="Arial" w:cs="Arial"/>
          <w:sz w:val="24"/>
          <w:szCs w:val="24"/>
        </w:rPr>
      </w:pPr>
    </w:p>
    <w:p w14:paraId="48424E77" w14:textId="426D7F4E" w:rsidR="00ED5603" w:rsidRPr="002A188D" w:rsidRDefault="00ED5603" w:rsidP="002A188D">
      <w:pPr>
        <w:pStyle w:val="Zwykytekst"/>
        <w:tabs>
          <w:tab w:val="left" w:pos="426"/>
        </w:tabs>
        <w:spacing w:line="360" w:lineRule="auto"/>
        <w:jc w:val="both"/>
        <w:rPr>
          <w:rFonts w:ascii="Arial" w:hAnsi="Arial" w:cs="Arial"/>
          <w:sz w:val="24"/>
          <w:szCs w:val="24"/>
        </w:rPr>
      </w:pPr>
      <w:r w:rsidRPr="002A188D">
        <w:rPr>
          <w:rFonts w:ascii="Arial" w:hAnsi="Arial" w:cs="Arial"/>
          <w:sz w:val="24"/>
          <w:szCs w:val="24"/>
        </w:rPr>
        <w:t xml:space="preserve">2. Nieruchomość stanowi współwłasność gminy Miasto Piotrków Trybunalski w </w:t>
      </w:r>
      <w:bookmarkStart w:id="0" w:name="_Hlk171600142"/>
      <w:r w:rsidRPr="002A188D">
        <w:rPr>
          <w:rFonts w:ascii="Arial" w:hAnsi="Arial" w:cs="Arial"/>
          <w:sz w:val="24"/>
          <w:szCs w:val="24"/>
        </w:rPr>
        <w:t xml:space="preserve">332244/1328980 </w:t>
      </w:r>
      <w:bookmarkEnd w:id="0"/>
      <w:r w:rsidRPr="002A188D">
        <w:rPr>
          <w:rFonts w:ascii="Arial" w:hAnsi="Arial" w:cs="Arial"/>
          <w:sz w:val="24"/>
          <w:szCs w:val="24"/>
        </w:rPr>
        <w:t>części oraz siedmiu osób fizycznych w pozostałej części.</w:t>
      </w:r>
    </w:p>
    <w:p w14:paraId="32C90585" w14:textId="77777777" w:rsidR="00ED5603" w:rsidRPr="002A188D" w:rsidRDefault="00ED5603" w:rsidP="002A188D">
      <w:pPr>
        <w:pStyle w:val="Zwykytekst"/>
        <w:tabs>
          <w:tab w:val="left" w:pos="426"/>
        </w:tabs>
        <w:spacing w:line="360" w:lineRule="auto"/>
        <w:jc w:val="both"/>
        <w:rPr>
          <w:rFonts w:ascii="Arial" w:hAnsi="Arial" w:cs="Arial"/>
          <w:sz w:val="24"/>
          <w:szCs w:val="24"/>
        </w:rPr>
      </w:pPr>
    </w:p>
    <w:p w14:paraId="64E5946F" w14:textId="77777777" w:rsidR="00ED5603" w:rsidRPr="002A188D" w:rsidRDefault="00ED5603" w:rsidP="002A188D">
      <w:pPr>
        <w:pStyle w:val="Zwykytekst"/>
        <w:tabs>
          <w:tab w:val="left" w:pos="426"/>
        </w:tabs>
        <w:spacing w:line="360" w:lineRule="auto"/>
        <w:jc w:val="both"/>
        <w:rPr>
          <w:rFonts w:ascii="Arial" w:hAnsi="Arial" w:cs="Arial"/>
          <w:sz w:val="24"/>
          <w:szCs w:val="24"/>
        </w:rPr>
      </w:pPr>
      <w:r w:rsidRPr="002A188D">
        <w:rPr>
          <w:rFonts w:ascii="Arial" w:hAnsi="Arial" w:cs="Arial"/>
          <w:sz w:val="24"/>
          <w:szCs w:val="24"/>
        </w:rPr>
        <w:t xml:space="preserve">3. Nieruchomość położona jest w strefie zabudowy mieszkaniowej śródmiejskiej. Są to głównie kamienice czynszowe i niskie budynki wielorodzinne z podobnego okresu budowy oraz pojedyncze punkty handlowo usługowe. Od zachodu przebiega rzeka Strawa. </w:t>
      </w:r>
    </w:p>
    <w:p w14:paraId="7A80BC9B" w14:textId="11343980" w:rsidR="00ED5603" w:rsidRPr="002A188D" w:rsidRDefault="00ED5603" w:rsidP="002A188D">
      <w:pPr>
        <w:pStyle w:val="Zwykytekst"/>
        <w:tabs>
          <w:tab w:val="left" w:pos="426"/>
        </w:tabs>
        <w:spacing w:line="360" w:lineRule="auto"/>
        <w:jc w:val="both"/>
        <w:rPr>
          <w:rFonts w:ascii="Arial" w:hAnsi="Arial" w:cs="Arial"/>
          <w:sz w:val="24"/>
          <w:szCs w:val="24"/>
        </w:rPr>
      </w:pPr>
      <w:r w:rsidRPr="002A188D">
        <w:rPr>
          <w:rFonts w:ascii="Arial" w:hAnsi="Arial" w:cs="Arial"/>
          <w:sz w:val="24"/>
          <w:szCs w:val="24"/>
        </w:rPr>
        <w:t>Na działce znajdują się wzniesione w okresie międzywojennym dwa połączone ze sobą budynki biurowe użytkowane obecnie na cele mieszkalne i jeden budynek niemieszkalny. Stan techniczny budynku o powierzchni zabudowy 56 m</w:t>
      </w:r>
      <w:r w:rsidRPr="002A188D">
        <w:rPr>
          <w:rFonts w:ascii="Arial" w:hAnsi="Arial" w:cs="Arial"/>
          <w:sz w:val="24"/>
          <w:szCs w:val="24"/>
          <w:vertAlign w:val="superscript"/>
        </w:rPr>
        <w:t>2</w:t>
      </w:r>
      <w:r w:rsidRPr="002A188D">
        <w:rPr>
          <w:rFonts w:ascii="Arial" w:hAnsi="Arial" w:cs="Arial"/>
          <w:sz w:val="24"/>
          <w:szCs w:val="24"/>
        </w:rPr>
        <w:t xml:space="preserve"> określa się jako przeciętny - w większości użytkowany, ogrzewany, elewacja odnowiona, okna wymienione. Stan techniczny budynku o powierzchni zabudowy 53 m</w:t>
      </w:r>
      <w:r w:rsidRPr="002A188D">
        <w:rPr>
          <w:rFonts w:ascii="Arial" w:hAnsi="Arial" w:cs="Arial"/>
          <w:sz w:val="24"/>
          <w:szCs w:val="24"/>
          <w:vertAlign w:val="superscript"/>
        </w:rPr>
        <w:t>2</w:t>
      </w:r>
      <w:r w:rsidRPr="002A188D">
        <w:rPr>
          <w:rFonts w:ascii="Arial" w:hAnsi="Arial" w:cs="Arial"/>
          <w:sz w:val="24"/>
          <w:szCs w:val="24"/>
        </w:rPr>
        <w:t xml:space="preserve"> określa się jako do rozbiórki - nieużytkowany, elewacja nieodnowiona, okna niewymienione, mury spękane, stropy zarwane, przegnite, dach zarwany w części. Obydwa budynki wzniesiono konstrukcją tradycyjną, są one dwukondygnacyjne, ściany murowane, stropy drewniane. Dach o konstrukcji drewnianej pokryty papą. Budynki składają się z kilku lokali mieszkalnych. Prace remontowe przeprowadzane na bieżąco w zakresie koniecznych napraw. Pomimo podstawowych prac naprawczych, ze względu na lata budowy [początek XX wieku], nieruchomość jest w stanie przeciętnym. Teren wokół budynków utwardzony.</w:t>
      </w:r>
    </w:p>
    <w:p w14:paraId="37D0702F" w14:textId="77777777" w:rsidR="00ED5603" w:rsidRPr="002A188D" w:rsidRDefault="00ED5603" w:rsidP="002A188D">
      <w:pPr>
        <w:pStyle w:val="Zwykytekst"/>
        <w:tabs>
          <w:tab w:val="left" w:pos="426"/>
        </w:tabs>
        <w:spacing w:line="360" w:lineRule="auto"/>
        <w:jc w:val="both"/>
        <w:rPr>
          <w:rFonts w:ascii="Arial" w:hAnsi="Arial" w:cs="Arial"/>
          <w:sz w:val="24"/>
          <w:szCs w:val="24"/>
        </w:rPr>
      </w:pPr>
    </w:p>
    <w:p w14:paraId="526C87E0" w14:textId="77777777" w:rsidR="00ED5603" w:rsidRPr="002A188D" w:rsidRDefault="00ED5603" w:rsidP="002A188D">
      <w:pPr>
        <w:pStyle w:val="Zwykytekst"/>
        <w:tabs>
          <w:tab w:val="left" w:pos="426"/>
        </w:tabs>
        <w:spacing w:line="360" w:lineRule="auto"/>
        <w:jc w:val="both"/>
        <w:rPr>
          <w:rFonts w:ascii="Arial" w:hAnsi="Arial" w:cs="Arial"/>
          <w:sz w:val="24"/>
          <w:szCs w:val="24"/>
        </w:rPr>
      </w:pPr>
      <w:r w:rsidRPr="002A188D">
        <w:rPr>
          <w:rFonts w:ascii="Arial" w:hAnsi="Arial" w:cs="Arial"/>
          <w:sz w:val="24"/>
          <w:szCs w:val="24"/>
        </w:rPr>
        <w:lastRenderedPageBreak/>
        <w:t>Wjazd i wejście na działkę zarówno z ulicy Starowarszawskiej przez istniejącą bramę oraz poprzez urządzony zjazd do ulicy Pereca poprzez działkę 194/1.</w:t>
      </w:r>
    </w:p>
    <w:p w14:paraId="28A57D2F" w14:textId="77777777" w:rsidR="00ED5603" w:rsidRPr="002A188D" w:rsidRDefault="00ED5603" w:rsidP="002A188D">
      <w:pPr>
        <w:pStyle w:val="Zwykytekst"/>
        <w:tabs>
          <w:tab w:val="left" w:pos="426"/>
        </w:tabs>
        <w:spacing w:line="360" w:lineRule="auto"/>
        <w:jc w:val="both"/>
        <w:rPr>
          <w:rFonts w:ascii="Arial" w:hAnsi="Arial" w:cs="Arial"/>
          <w:sz w:val="24"/>
          <w:szCs w:val="24"/>
        </w:rPr>
      </w:pPr>
    </w:p>
    <w:p w14:paraId="6FC0419F" w14:textId="294B6486" w:rsidR="00ED5603" w:rsidRPr="002A188D" w:rsidRDefault="00ED5603" w:rsidP="002A188D">
      <w:pPr>
        <w:spacing w:line="360" w:lineRule="auto"/>
        <w:jc w:val="both"/>
        <w:rPr>
          <w:rFonts w:ascii="Arial" w:hAnsi="Arial" w:cs="Arial"/>
          <w:sz w:val="24"/>
          <w:szCs w:val="24"/>
        </w:rPr>
      </w:pPr>
      <w:r w:rsidRPr="002A188D">
        <w:rPr>
          <w:rFonts w:ascii="Arial" w:hAnsi="Arial" w:cs="Arial"/>
          <w:sz w:val="24"/>
          <w:szCs w:val="24"/>
        </w:rPr>
        <w:t>Nieruchomość w zasięgu dostępnych urządzeń infrastruktury technicznej typu: sieć energetyczna, sieć wodociągowa, sieć kanalizacyjna, sieć gazowa, sieć telekomunikacyjna.</w:t>
      </w:r>
    </w:p>
    <w:p w14:paraId="3DA270E4" w14:textId="4C5C248C" w:rsidR="00ED5603" w:rsidRPr="002A188D" w:rsidRDefault="00ED5603" w:rsidP="002A188D">
      <w:pPr>
        <w:pStyle w:val="Zwykytekst"/>
        <w:tabs>
          <w:tab w:val="left" w:pos="426"/>
        </w:tabs>
        <w:spacing w:line="360" w:lineRule="auto"/>
        <w:jc w:val="both"/>
        <w:rPr>
          <w:rFonts w:ascii="Arial" w:hAnsi="Arial" w:cs="Arial"/>
          <w:sz w:val="24"/>
          <w:szCs w:val="24"/>
        </w:rPr>
      </w:pPr>
    </w:p>
    <w:p w14:paraId="1BD1A5AF" w14:textId="05F2EDB9" w:rsidR="00ED5603" w:rsidRPr="002A188D" w:rsidRDefault="00ED5603" w:rsidP="002A188D">
      <w:pPr>
        <w:autoSpaceDE w:val="0"/>
        <w:autoSpaceDN w:val="0"/>
        <w:adjustRightInd w:val="0"/>
        <w:spacing w:line="360" w:lineRule="auto"/>
        <w:jc w:val="both"/>
        <w:rPr>
          <w:rFonts w:ascii="Arial" w:hAnsi="Arial" w:cs="Arial"/>
          <w:sz w:val="24"/>
          <w:szCs w:val="24"/>
        </w:rPr>
      </w:pPr>
      <w:r w:rsidRPr="002A188D">
        <w:rPr>
          <w:rFonts w:ascii="Arial" w:hAnsi="Arial" w:cs="Arial"/>
          <w:sz w:val="24"/>
          <w:szCs w:val="24"/>
        </w:rPr>
        <w:t>4. Zgodnie z obowiązującym miejscowym planem zagospodarowania przestrzennego przyjętym Uchwałą Nr XXX/590/13 Rady Miasta Piotrkowa Trybunalskiego z dnia 27 lutego 2013 r. w sprawie miejscowego planu zagospodarowania przestrzennego w rejonie ulic: Wojska Polskiego, Jerozolimskiej, Garncarskiej i Zamurowej w Piotrkowie Trybunalskim (Dz.Urz.Woj. Łódzkiego poz. 2403 z dnia 30 kwietnia 2013 r.) przedmiotowa nieruchomość znajduje się na terenie jednostki urbanistycznej oznaczonej symbolem 7MŚ – teren zabudowy wielofunkcyjnej śródmiejskiej.</w:t>
      </w:r>
    </w:p>
    <w:p w14:paraId="7B6FEC00" w14:textId="77777777" w:rsidR="00ED5603" w:rsidRPr="002A188D" w:rsidRDefault="00ED5603" w:rsidP="002A188D">
      <w:pPr>
        <w:spacing w:line="360" w:lineRule="auto"/>
        <w:jc w:val="both"/>
        <w:rPr>
          <w:rFonts w:ascii="Arial" w:hAnsi="Arial" w:cs="Arial"/>
          <w:sz w:val="24"/>
          <w:szCs w:val="24"/>
        </w:rPr>
      </w:pPr>
      <w:r w:rsidRPr="002A188D">
        <w:rPr>
          <w:rFonts w:ascii="Arial" w:hAnsi="Arial" w:cs="Arial"/>
          <w:sz w:val="24"/>
          <w:szCs w:val="24"/>
        </w:rPr>
        <w:t xml:space="preserve">5. Udział w wysokości 332244/1328980 części we współwłasności przedmiotowej nieruchomości przeznacza się do sprzedaży </w:t>
      </w:r>
      <w:r w:rsidRPr="002A188D">
        <w:rPr>
          <w:rFonts w:ascii="Arial" w:hAnsi="Arial" w:cs="Arial"/>
          <w:color w:val="222222"/>
          <w:sz w:val="24"/>
          <w:szCs w:val="24"/>
          <w:shd w:val="clear" w:color="auto" w:fill="FFFFFF"/>
        </w:rPr>
        <w:t xml:space="preserve">w oparciu o Uchwałę Nr </w:t>
      </w:r>
      <w:r w:rsidRPr="002A188D">
        <w:rPr>
          <w:rFonts w:ascii="Arial" w:hAnsi="Arial" w:cs="Arial"/>
          <w:sz w:val="24"/>
          <w:szCs w:val="24"/>
        </w:rPr>
        <w:t xml:space="preserve">XVIII/350/12 </w:t>
      </w:r>
      <w:r w:rsidRPr="002A188D">
        <w:rPr>
          <w:rFonts w:ascii="Arial" w:hAnsi="Arial" w:cs="Arial"/>
          <w:color w:val="222222"/>
          <w:sz w:val="24"/>
          <w:szCs w:val="24"/>
          <w:shd w:val="clear" w:color="auto" w:fill="FFFFFF"/>
        </w:rPr>
        <w:t xml:space="preserve">z dnia </w:t>
      </w:r>
      <w:r w:rsidRPr="002A188D">
        <w:rPr>
          <w:rFonts w:ascii="Arial" w:hAnsi="Arial" w:cs="Arial"/>
          <w:sz w:val="24"/>
          <w:szCs w:val="24"/>
        </w:rPr>
        <w:t>29 lutego 2012 r.</w:t>
      </w:r>
      <w:r w:rsidRPr="002A188D">
        <w:rPr>
          <w:rFonts w:ascii="Arial" w:hAnsi="Arial" w:cs="Arial"/>
          <w:color w:val="222222"/>
          <w:sz w:val="24"/>
          <w:szCs w:val="24"/>
          <w:shd w:val="clear" w:color="auto" w:fill="FFFFFF"/>
        </w:rPr>
        <w:t xml:space="preserve"> Rady Miasta Piotrkowa Trybunalskiego w sprawie </w:t>
      </w:r>
      <w:r w:rsidRPr="002A188D">
        <w:rPr>
          <w:rFonts w:ascii="Arial" w:hAnsi="Arial" w:cs="Arial"/>
          <w:sz w:val="24"/>
          <w:szCs w:val="24"/>
        </w:rPr>
        <w:t>zasad zbywania udziałów we współwłasności nieruchomości</w:t>
      </w:r>
      <w:r w:rsidRPr="002A188D">
        <w:rPr>
          <w:rFonts w:ascii="Arial" w:hAnsi="Arial" w:cs="Arial"/>
          <w:color w:val="222222"/>
          <w:sz w:val="24"/>
          <w:szCs w:val="24"/>
          <w:shd w:val="clear" w:color="auto" w:fill="FFFFFF"/>
        </w:rPr>
        <w:t xml:space="preserve">. </w:t>
      </w:r>
    </w:p>
    <w:p w14:paraId="0FBDB264" w14:textId="77777777" w:rsidR="00ED5603" w:rsidRPr="002A188D" w:rsidRDefault="00ED5603" w:rsidP="002A188D">
      <w:pPr>
        <w:spacing w:line="360" w:lineRule="auto"/>
        <w:jc w:val="both"/>
        <w:rPr>
          <w:rFonts w:ascii="Arial" w:hAnsi="Arial" w:cs="Arial"/>
          <w:sz w:val="24"/>
          <w:szCs w:val="24"/>
        </w:rPr>
      </w:pPr>
      <w:r w:rsidRPr="002A188D">
        <w:rPr>
          <w:rFonts w:ascii="Arial" w:hAnsi="Arial" w:cs="Arial"/>
          <w:sz w:val="24"/>
          <w:szCs w:val="24"/>
        </w:rPr>
        <w:t>Sprzedaż udziału w wyżej wymienionej nieruchomości nastąpi w drodze ustnego przetargu ograniczonego, w którym mogą wziąć udział wyłącznie współwłaściciele nieruchomości położonej przy ul. Starowarszawskiej 21.</w:t>
      </w:r>
    </w:p>
    <w:p w14:paraId="46838606" w14:textId="77777777" w:rsidR="00ED5603" w:rsidRPr="002A188D" w:rsidRDefault="00ED5603" w:rsidP="002A188D">
      <w:pPr>
        <w:autoSpaceDE w:val="0"/>
        <w:autoSpaceDN w:val="0"/>
        <w:adjustRightInd w:val="0"/>
        <w:spacing w:line="360" w:lineRule="auto"/>
        <w:jc w:val="both"/>
        <w:rPr>
          <w:rFonts w:ascii="Arial" w:hAnsi="Arial" w:cs="Arial"/>
          <w:sz w:val="24"/>
          <w:szCs w:val="24"/>
        </w:rPr>
      </w:pPr>
      <w:r w:rsidRPr="002A188D">
        <w:rPr>
          <w:rFonts w:ascii="Arial" w:hAnsi="Arial" w:cs="Arial"/>
          <w:sz w:val="24"/>
          <w:szCs w:val="24"/>
        </w:rPr>
        <w:t xml:space="preserve">6. Cena udziału w wysokości 332244/1328980 części we współwłasności nieruchomości zabudowanej położonej w Piotrkowie Trybunalskim przy ul. Starowarszawskiej 21 jako przedmiotu prawa własności nieruchomości gruntowej wraz z prawem własności do części składowych gruntu wynosi: 93.000,00 zł. </w:t>
      </w:r>
    </w:p>
    <w:p w14:paraId="3EB97E34" w14:textId="53968409" w:rsidR="00ED5603" w:rsidRPr="002A188D" w:rsidRDefault="00ED5603" w:rsidP="002A188D">
      <w:pPr>
        <w:autoSpaceDE w:val="0"/>
        <w:autoSpaceDN w:val="0"/>
        <w:adjustRightInd w:val="0"/>
        <w:spacing w:line="360" w:lineRule="auto"/>
        <w:jc w:val="both"/>
        <w:rPr>
          <w:rFonts w:ascii="Arial" w:hAnsi="Arial" w:cs="Arial"/>
          <w:sz w:val="24"/>
          <w:szCs w:val="24"/>
        </w:rPr>
      </w:pPr>
      <w:r w:rsidRPr="002A188D">
        <w:rPr>
          <w:rFonts w:ascii="Arial" w:hAnsi="Arial" w:cs="Arial"/>
          <w:sz w:val="24"/>
          <w:szCs w:val="24"/>
        </w:rPr>
        <w:t xml:space="preserve">Zgodnie z przepisami ustawy z dnia 11 marca 2004 r. o podatku od towarów i usług (Dz.U. z 2023 r., poz. 1570 z późniejszymi zmianami) sprzedaż wyżej wymienionego udziału we współwłasności nieruchomości zabudowanej objęta jest zwolnieniem </w:t>
      </w:r>
      <w:r w:rsidRPr="002A188D">
        <w:rPr>
          <w:rFonts w:ascii="Arial" w:hAnsi="Arial" w:cs="Arial"/>
          <w:sz w:val="24"/>
          <w:szCs w:val="24"/>
        </w:rPr>
        <w:br/>
        <w:t>z podatku od towarów i usług, na podstawie art. 29a ust. 8 w związku z art. 43 ust. 1 pkt 10 ustawy o podatku VAT.</w:t>
      </w:r>
    </w:p>
    <w:p w14:paraId="4A06E588" w14:textId="50541F17" w:rsidR="0027653F" w:rsidRPr="002A188D" w:rsidRDefault="0027653F" w:rsidP="002A188D">
      <w:pPr>
        <w:autoSpaceDE w:val="0"/>
        <w:autoSpaceDN w:val="0"/>
        <w:adjustRightInd w:val="0"/>
        <w:spacing w:line="360" w:lineRule="auto"/>
        <w:jc w:val="both"/>
        <w:rPr>
          <w:rFonts w:ascii="Arial" w:hAnsi="Arial" w:cs="Arial"/>
          <w:sz w:val="24"/>
          <w:szCs w:val="24"/>
        </w:rPr>
      </w:pPr>
      <w:r w:rsidRPr="002A188D">
        <w:rPr>
          <w:rFonts w:ascii="Arial" w:hAnsi="Arial" w:cs="Arial"/>
          <w:sz w:val="24"/>
          <w:szCs w:val="24"/>
        </w:rPr>
        <w:t>7. C</w:t>
      </w:r>
      <w:r w:rsidRPr="002A188D">
        <w:rPr>
          <w:rFonts w:ascii="Arial" w:eastAsia="MS Mincho" w:hAnsi="Arial" w:cs="Arial"/>
          <w:sz w:val="24"/>
          <w:szCs w:val="24"/>
        </w:rPr>
        <w:t xml:space="preserve">ena nieruchomości osiągnięta w wyniku przetargu, </w:t>
      </w:r>
      <w:r w:rsidRPr="002A188D">
        <w:rPr>
          <w:rFonts w:ascii="Arial" w:hAnsi="Arial" w:cs="Arial"/>
          <w:sz w:val="24"/>
          <w:szCs w:val="24"/>
        </w:rPr>
        <w:t xml:space="preserve">pomniejszona o wpłacone wadium, podlega zapłacie nie później niż na trzy dni </w:t>
      </w:r>
      <w:r w:rsidRPr="002A188D">
        <w:rPr>
          <w:rFonts w:ascii="Arial" w:eastAsia="Arial Unicode MS" w:hAnsi="Arial" w:cs="Arial"/>
          <w:sz w:val="24"/>
          <w:szCs w:val="24"/>
        </w:rPr>
        <w:t xml:space="preserve">przed ustalonym terminem </w:t>
      </w:r>
      <w:r w:rsidRPr="002A188D">
        <w:rPr>
          <w:rFonts w:ascii="Arial" w:eastAsia="Arial Unicode MS" w:hAnsi="Arial" w:cs="Arial"/>
          <w:sz w:val="24"/>
          <w:szCs w:val="24"/>
        </w:rPr>
        <w:lastRenderedPageBreak/>
        <w:t>zawarcia umowy cywilnoprawnej</w:t>
      </w:r>
      <w:r w:rsidRPr="002A188D">
        <w:rPr>
          <w:rFonts w:ascii="Arial" w:hAnsi="Arial" w:cs="Arial"/>
          <w:sz w:val="24"/>
          <w:szCs w:val="24"/>
        </w:rPr>
        <w:t>. Z</w:t>
      </w:r>
      <w:r w:rsidRPr="002A188D">
        <w:rPr>
          <w:rFonts w:ascii="Arial" w:eastAsia="Calibri" w:hAnsi="Arial" w:cs="Arial"/>
          <w:sz w:val="24"/>
          <w:szCs w:val="24"/>
        </w:rPr>
        <w:t>a datę uiszczenia ceny nieruchomości uważa się datę wpływu środków pieniężnych na wskazany numer rachunku bankowego</w:t>
      </w:r>
      <w:r w:rsidRPr="002A188D">
        <w:rPr>
          <w:rFonts w:ascii="Arial" w:eastAsia="Arial Unicode MS" w:hAnsi="Arial" w:cs="Arial"/>
          <w:sz w:val="24"/>
          <w:szCs w:val="24"/>
        </w:rPr>
        <w:t>.</w:t>
      </w:r>
    </w:p>
    <w:p w14:paraId="787386E4" w14:textId="518E5973" w:rsidR="0027653F" w:rsidRPr="002A188D" w:rsidRDefault="0027653F" w:rsidP="002A188D">
      <w:pPr>
        <w:autoSpaceDE w:val="0"/>
        <w:autoSpaceDN w:val="0"/>
        <w:adjustRightInd w:val="0"/>
        <w:spacing w:line="360" w:lineRule="auto"/>
        <w:jc w:val="both"/>
        <w:rPr>
          <w:rFonts w:ascii="Arial" w:hAnsi="Arial" w:cs="Arial"/>
          <w:sz w:val="24"/>
          <w:szCs w:val="24"/>
        </w:rPr>
      </w:pPr>
      <w:r w:rsidRPr="002A188D">
        <w:rPr>
          <w:rFonts w:ascii="Arial" w:hAnsi="Arial" w:cs="Arial"/>
          <w:sz w:val="24"/>
          <w:szCs w:val="24"/>
        </w:rPr>
        <w:t>8. Niezależnie od podanych wyżej informacji, nabywca odpowiada za samodzielne zapoznanie się ze stanem prawnym i faktycznym nieruchomości, aktualnym sposobem jej wykorzystania, parametrami oraz możliwością zagospodarowania. Rozpoznanie wszelkich warunków faktycznych i prawnych niezbędnych do realizacji planowanej inwestycji, leży w całości po stronie nabywcy i stanowi obszar jego ryzyka.</w:t>
      </w:r>
    </w:p>
    <w:p w14:paraId="4E5AE5F0" w14:textId="7646C2EF" w:rsidR="0027653F" w:rsidRPr="002A188D" w:rsidRDefault="0027653F" w:rsidP="002A188D">
      <w:pPr>
        <w:shd w:val="clear" w:color="auto" w:fill="FFFFFF"/>
        <w:tabs>
          <w:tab w:val="left" w:pos="284"/>
        </w:tabs>
        <w:spacing w:line="360" w:lineRule="auto"/>
        <w:jc w:val="both"/>
        <w:rPr>
          <w:rFonts w:ascii="Arial" w:hAnsi="Arial" w:cs="Arial"/>
          <w:sz w:val="24"/>
          <w:szCs w:val="24"/>
        </w:rPr>
      </w:pPr>
      <w:r w:rsidRPr="002A188D">
        <w:rPr>
          <w:rFonts w:ascii="Arial" w:hAnsi="Arial" w:cs="Arial"/>
          <w:sz w:val="24"/>
          <w:szCs w:val="24"/>
        </w:rPr>
        <w:t>9. Sprzedaż udziału we współwłasności nieruchomości odbywa się w stanie istniejącego uzbrojenia podziemnego i naziemnego, określonego na mapie zasadniczej prowadzonej przez Geodetę Miasta Piotrków Trybunalski. Powyższe nie wyklucza istnienia w terenie innych, nie wskazanych na mapie urządzeń podziemnych lub co do których brak jest informacji w instytucjach branżowych. Sprzedający nie odpowiada za wady ukryte zbywanej nieruchomości, w tym także za ewentualnie nieujawniony w Miejskim Ośrodku Dokumentacji Geodezyjnej i Kartograficznej w Piotrkowie Trybunalskim, przebieg podziemnych mediów. Stabilizacja punktów granicznych nieruchomości nastąpić może na koszt jej nabywcy.</w:t>
      </w:r>
    </w:p>
    <w:p w14:paraId="27265A9E" w14:textId="13B14975" w:rsidR="007C233A" w:rsidRPr="002A188D" w:rsidRDefault="008D3155" w:rsidP="002A188D">
      <w:pPr>
        <w:shd w:val="clear" w:color="auto" w:fill="FFFFFF"/>
        <w:spacing w:after="0" w:line="360" w:lineRule="auto"/>
        <w:jc w:val="both"/>
        <w:rPr>
          <w:rFonts w:ascii="Arial" w:eastAsia="Times New Roman" w:hAnsi="Arial" w:cs="Arial"/>
          <w:color w:val="000000"/>
          <w:sz w:val="24"/>
          <w:szCs w:val="24"/>
          <w:lang w:eastAsia="pl-PL"/>
        </w:rPr>
      </w:pPr>
      <w:r w:rsidRPr="002A188D">
        <w:rPr>
          <w:rFonts w:ascii="Arial" w:eastAsia="Times New Roman" w:hAnsi="Arial" w:cs="Arial"/>
          <w:color w:val="000000"/>
          <w:sz w:val="24"/>
          <w:szCs w:val="24"/>
          <w:lang w:eastAsia="pl-PL"/>
        </w:rPr>
        <w:t>1</w:t>
      </w:r>
      <w:r w:rsidR="0027653F" w:rsidRPr="002A188D">
        <w:rPr>
          <w:rFonts w:ascii="Arial" w:eastAsia="Times New Roman" w:hAnsi="Arial" w:cs="Arial"/>
          <w:color w:val="000000"/>
          <w:sz w:val="24"/>
          <w:szCs w:val="24"/>
          <w:lang w:eastAsia="pl-PL"/>
        </w:rPr>
        <w:t>0</w:t>
      </w:r>
      <w:r w:rsidRPr="002A188D">
        <w:rPr>
          <w:rFonts w:ascii="Arial" w:eastAsia="Times New Roman" w:hAnsi="Arial" w:cs="Arial"/>
          <w:color w:val="000000"/>
          <w:sz w:val="24"/>
          <w:szCs w:val="24"/>
          <w:lang w:eastAsia="pl-PL"/>
        </w:rPr>
        <w:t xml:space="preserve">. Przetarg odbędzie się w siedzibie Urzędu Miasta Piotrkowa Trybunalskiego ul. Szkolna 28 w dniu </w:t>
      </w:r>
      <w:r w:rsidR="0027653F" w:rsidRPr="002A188D">
        <w:rPr>
          <w:rFonts w:ascii="Arial" w:eastAsia="Times New Roman" w:hAnsi="Arial" w:cs="Arial"/>
          <w:color w:val="000000"/>
          <w:sz w:val="24"/>
          <w:szCs w:val="24"/>
          <w:lang w:eastAsia="pl-PL"/>
        </w:rPr>
        <w:t>0</w:t>
      </w:r>
      <w:r w:rsidR="00AF28DC" w:rsidRPr="002A188D">
        <w:rPr>
          <w:rFonts w:ascii="Arial" w:eastAsia="Times New Roman" w:hAnsi="Arial" w:cs="Arial"/>
          <w:color w:val="000000"/>
          <w:sz w:val="24"/>
          <w:szCs w:val="24"/>
          <w:lang w:eastAsia="pl-PL"/>
        </w:rPr>
        <w:t>6</w:t>
      </w:r>
      <w:r w:rsidR="0027653F" w:rsidRPr="002A188D">
        <w:rPr>
          <w:rFonts w:ascii="Arial" w:eastAsia="Times New Roman" w:hAnsi="Arial" w:cs="Arial"/>
          <w:color w:val="000000"/>
          <w:sz w:val="24"/>
          <w:szCs w:val="24"/>
          <w:lang w:eastAsia="pl-PL"/>
        </w:rPr>
        <w:t xml:space="preserve"> </w:t>
      </w:r>
      <w:r w:rsidR="00AF28DC" w:rsidRPr="002A188D">
        <w:rPr>
          <w:rFonts w:ascii="Arial" w:eastAsia="Times New Roman" w:hAnsi="Arial" w:cs="Arial"/>
          <w:color w:val="000000"/>
          <w:sz w:val="24"/>
          <w:szCs w:val="24"/>
          <w:lang w:eastAsia="pl-PL"/>
        </w:rPr>
        <w:t>wrześni</w:t>
      </w:r>
      <w:r w:rsidR="0027653F" w:rsidRPr="002A188D">
        <w:rPr>
          <w:rFonts w:ascii="Arial" w:eastAsia="Times New Roman" w:hAnsi="Arial" w:cs="Arial"/>
          <w:color w:val="000000"/>
          <w:sz w:val="24"/>
          <w:szCs w:val="24"/>
          <w:lang w:eastAsia="pl-PL"/>
        </w:rPr>
        <w:t>a</w:t>
      </w:r>
      <w:r w:rsidRPr="002A188D">
        <w:rPr>
          <w:rFonts w:ascii="Arial" w:eastAsia="Times New Roman" w:hAnsi="Arial" w:cs="Arial"/>
          <w:color w:val="000000"/>
          <w:sz w:val="24"/>
          <w:szCs w:val="24"/>
          <w:lang w:eastAsia="pl-PL"/>
        </w:rPr>
        <w:t xml:space="preserve"> 202</w:t>
      </w:r>
      <w:r w:rsidR="0027653F" w:rsidRPr="002A188D">
        <w:rPr>
          <w:rFonts w:ascii="Arial" w:eastAsia="Times New Roman" w:hAnsi="Arial" w:cs="Arial"/>
          <w:color w:val="000000"/>
          <w:sz w:val="24"/>
          <w:szCs w:val="24"/>
          <w:lang w:eastAsia="pl-PL"/>
        </w:rPr>
        <w:t>4</w:t>
      </w:r>
      <w:r w:rsidRPr="002A188D">
        <w:rPr>
          <w:rFonts w:ascii="Arial" w:eastAsia="Times New Roman" w:hAnsi="Arial" w:cs="Arial"/>
          <w:color w:val="000000"/>
          <w:sz w:val="24"/>
          <w:szCs w:val="24"/>
          <w:lang w:eastAsia="pl-PL"/>
        </w:rPr>
        <w:t xml:space="preserve"> r. </w:t>
      </w:r>
      <w:r w:rsidR="007C233A" w:rsidRPr="002A188D">
        <w:rPr>
          <w:rFonts w:ascii="Arial" w:eastAsia="Times New Roman" w:hAnsi="Arial" w:cs="Arial"/>
          <w:color w:val="000000"/>
          <w:sz w:val="24"/>
          <w:szCs w:val="24"/>
          <w:lang w:eastAsia="pl-PL"/>
        </w:rPr>
        <w:t xml:space="preserve">o </w:t>
      </w:r>
      <w:r w:rsidRPr="002A188D">
        <w:rPr>
          <w:rFonts w:ascii="Arial" w:eastAsia="Times New Roman" w:hAnsi="Arial" w:cs="Arial"/>
          <w:color w:val="000000"/>
          <w:sz w:val="24"/>
          <w:szCs w:val="24"/>
          <w:lang w:eastAsia="pl-PL"/>
        </w:rPr>
        <w:t>godz</w:t>
      </w:r>
      <w:r w:rsidR="007C233A" w:rsidRPr="002A188D">
        <w:rPr>
          <w:rFonts w:ascii="Arial" w:eastAsia="Times New Roman" w:hAnsi="Arial" w:cs="Arial"/>
          <w:color w:val="000000"/>
          <w:sz w:val="24"/>
          <w:szCs w:val="24"/>
          <w:lang w:eastAsia="pl-PL"/>
        </w:rPr>
        <w:t>inie</w:t>
      </w:r>
      <w:r w:rsidRPr="002A188D">
        <w:rPr>
          <w:rFonts w:ascii="Arial" w:eastAsia="Times New Roman" w:hAnsi="Arial" w:cs="Arial"/>
          <w:color w:val="000000"/>
          <w:sz w:val="24"/>
          <w:szCs w:val="24"/>
          <w:lang w:eastAsia="pl-PL"/>
        </w:rPr>
        <w:t xml:space="preserve"> 10</w:t>
      </w:r>
      <w:r w:rsidR="007C233A" w:rsidRPr="002A188D">
        <w:rPr>
          <w:rFonts w:ascii="Arial" w:eastAsia="Times New Roman" w:hAnsi="Arial" w:cs="Arial"/>
          <w:color w:val="000000"/>
          <w:sz w:val="24"/>
          <w:szCs w:val="24"/>
          <w:lang w:eastAsia="pl-PL"/>
        </w:rPr>
        <w:t>.00</w:t>
      </w:r>
      <w:r w:rsidR="00B359BE" w:rsidRPr="002A188D">
        <w:rPr>
          <w:rFonts w:ascii="Arial" w:eastAsia="Times New Roman" w:hAnsi="Arial" w:cs="Arial"/>
          <w:color w:val="000000"/>
          <w:sz w:val="24"/>
          <w:szCs w:val="24"/>
          <w:lang w:eastAsia="pl-PL"/>
        </w:rPr>
        <w:t xml:space="preserve"> </w:t>
      </w:r>
      <w:r w:rsidRPr="002A188D">
        <w:rPr>
          <w:rFonts w:ascii="Arial" w:eastAsia="Times New Roman" w:hAnsi="Arial" w:cs="Arial"/>
          <w:color w:val="000000"/>
          <w:sz w:val="24"/>
          <w:szCs w:val="24"/>
          <w:lang w:eastAsia="pl-PL"/>
        </w:rPr>
        <w:t>w</w:t>
      </w:r>
      <w:r w:rsidR="00B359BE" w:rsidRPr="002A188D">
        <w:rPr>
          <w:rFonts w:ascii="Arial" w:eastAsia="Times New Roman" w:hAnsi="Arial" w:cs="Arial"/>
          <w:color w:val="000000"/>
          <w:sz w:val="24"/>
          <w:szCs w:val="24"/>
          <w:lang w:eastAsia="pl-PL"/>
        </w:rPr>
        <w:t xml:space="preserve"> </w:t>
      </w:r>
      <w:r w:rsidRPr="002A188D">
        <w:rPr>
          <w:rFonts w:ascii="Arial" w:eastAsia="Times New Roman" w:hAnsi="Arial" w:cs="Arial"/>
          <w:color w:val="000000"/>
          <w:sz w:val="24"/>
          <w:szCs w:val="24"/>
          <w:lang w:eastAsia="pl-PL"/>
        </w:rPr>
        <w:t>pokoju n</w:t>
      </w:r>
      <w:r w:rsidR="0027653F" w:rsidRPr="002A188D">
        <w:rPr>
          <w:rFonts w:ascii="Arial" w:eastAsia="Times New Roman" w:hAnsi="Arial" w:cs="Arial"/>
          <w:color w:val="000000"/>
          <w:sz w:val="24"/>
          <w:szCs w:val="24"/>
          <w:lang w:eastAsia="pl-PL"/>
        </w:rPr>
        <w:t>ume</w:t>
      </w:r>
      <w:r w:rsidRPr="002A188D">
        <w:rPr>
          <w:rFonts w:ascii="Arial" w:eastAsia="Times New Roman" w:hAnsi="Arial" w:cs="Arial"/>
          <w:color w:val="000000"/>
          <w:sz w:val="24"/>
          <w:szCs w:val="24"/>
          <w:lang w:eastAsia="pl-PL"/>
        </w:rPr>
        <w:t>r 304 na III piętrze – budynek A.</w:t>
      </w:r>
    </w:p>
    <w:p w14:paraId="0BC950BB" w14:textId="77777777" w:rsidR="0027653F" w:rsidRPr="002A188D" w:rsidRDefault="0027653F" w:rsidP="002A188D">
      <w:pPr>
        <w:shd w:val="clear" w:color="auto" w:fill="FFFFFF"/>
        <w:spacing w:after="0" w:line="360" w:lineRule="auto"/>
        <w:jc w:val="both"/>
        <w:rPr>
          <w:rFonts w:ascii="Arial" w:eastAsia="Times New Roman" w:hAnsi="Arial" w:cs="Arial"/>
          <w:color w:val="000000"/>
          <w:sz w:val="24"/>
          <w:szCs w:val="24"/>
          <w:lang w:eastAsia="pl-PL"/>
        </w:rPr>
      </w:pPr>
    </w:p>
    <w:p w14:paraId="13059819" w14:textId="135BC015" w:rsidR="007C233A" w:rsidRPr="002A188D" w:rsidRDefault="008D3155" w:rsidP="002A188D">
      <w:pPr>
        <w:shd w:val="clear" w:color="auto" w:fill="FFFFFF"/>
        <w:spacing w:after="0" w:line="360" w:lineRule="auto"/>
        <w:jc w:val="both"/>
        <w:rPr>
          <w:rFonts w:ascii="Arial" w:eastAsia="Times New Roman" w:hAnsi="Arial" w:cs="Arial"/>
          <w:color w:val="000000"/>
          <w:sz w:val="24"/>
          <w:szCs w:val="24"/>
          <w:lang w:eastAsia="pl-PL"/>
        </w:rPr>
      </w:pPr>
      <w:r w:rsidRPr="002A188D">
        <w:rPr>
          <w:rFonts w:ascii="Arial" w:eastAsia="Times New Roman" w:hAnsi="Arial" w:cs="Arial"/>
          <w:color w:val="000000"/>
          <w:sz w:val="24"/>
          <w:szCs w:val="24"/>
          <w:lang w:eastAsia="pl-PL"/>
        </w:rPr>
        <w:t>1</w:t>
      </w:r>
      <w:r w:rsidR="0027653F" w:rsidRPr="002A188D">
        <w:rPr>
          <w:rFonts w:ascii="Arial" w:eastAsia="Times New Roman" w:hAnsi="Arial" w:cs="Arial"/>
          <w:color w:val="000000"/>
          <w:sz w:val="24"/>
          <w:szCs w:val="24"/>
          <w:lang w:eastAsia="pl-PL"/>
        </w:rPr>
        <w:t>1</w:t>
      </w:r>
      <w:r w:rsidRPr="002A188D">
        <w:rPr>
          <w:rFonts w:ascii="Arial" w:eastAsia="Times New Roman" w:hAnsi="Arial" w:cs="Arial"/>
          <w:color w:val="000000"/>
          <w:sz w:val="24"/>
          <w:szCs w:val="24"/>
          <w:lang w:eastAsia="pl-PL"/>
        </w:rPr>
        <w:t xml:space="preserve">. Wadium za nabycie udziału gminnego w nieruchomości położonej przy </w:t>
      </w:r>
      <w:r w:rsidR="0027653F" w:rsidRPr="002A188D">
        <w:rPr>
          <w:rFonts w:ascii="Arial" w:hAnsi="Arial" w:cs="Arial"/>
          <w:sz w:val="24"/>
          <w:szCs w:val="24"/>
        </w:rPr>
        <w:t xml:space="preserve">ul. Starowarszawskiej </w:t>
      </w:r>
      <w:r w:rsidR="00ED5603" w:rsidRPr="002A188D">
        <w:rPr>
          <w:rFonts w:ascii="Arial" w:hAnsi="Arial" w:cs="Arial"/>
          <w:sz w:val="24"/>
          <w:szCs w:val="24"/>
        </w:rPr>
        <w:t>21</w:t>
      </w:r>
      <w:r w:rsidR="0027653F" w:rsidRPr="002A188D">
        <w:rPr>
          <w:rFonts w:ascii="Arial" w:hAnsi="Arial" w:cs="Arial"/>
          <w:sz w:val="24"/>
          <w:szCs w:val="24"/>
        </w:rPr>
        <w:t xml:space="preserve"> </w:t>
      </w:r>
      <w:r w:rsidRPr="002A188D">
        <w:rPr>
          <w:rFonts w:ascii="Arial" w:eastAsia="Times New Roman" w:hAnsi="Arial" w:cs="Arial"/>
          <w:color w:val="000000"/>
          <w:sz w:val="24"/>
          <w:szCs w:val="24"/>
          <w:lang w:eastAsia="pl-PL"/>
        </w:rPr>
        <w:t xml:space="preserve">wynosi: </w:t>
      </w:r>
      <w:r w:rsidR="0027653F" w:rsidRPr="002A188D">
        <w:rPr>
          <w:rFonts w:ascii="Arial" w:eastAsia="Times New Roman" w:hAnsi="Arial" w:cs="Arial"/>
          <w:color w:val="000000"/>
          <w:sz w:val="24"/>
          <w:szCs w:val="24"/>
          <w:lang w:eastAsia="pl-PL"/>
        </w:rPr>
        <w:t>1</w:t>
      </w:r>
      <w:r w:rsidR="00ED5603" w:rsidRPr="002A188D">
        <w:rPr>
          <w:rFonts w:ascii="Arial" w:eastAsia="Times New Roman" w:hAnsi="Arial" w:cs="Arial"/>
          <w:color w:val="000000"/>
          <w:sz w:val="24"/>
          <w:szCs w:val="24"/>
          <w:lang w:eastAsia="pl-PL"/>
        </w:rPr>
        <w:t>8</w:t>
      </w:r>
      <w:r w:rsidR="0027653F" w:rsidRPr="002A188D">
        <w:rPr>
          <w:rFonts w:ascii="Arial" w:eastAsia="Times New Roman" w:hAnsi="Arial" w:cs="Arial"/>
          <w:color w:val="000000"/>
          <w:sz w:val="24"/>
          <w:szCs w:val="24"/>
          <w:lang w:eastAsia="pl-PL"/>
        </w:rPr>
        <w:t>.</w:t>
      </w:r>
      <w:r w:rsidR="00AF28DC" w:rsidRPr="002A188D">
        <w:rPr>
          <w:rFonts w:ascii="Arial" w:eastAsia="Times New Roman" w:hAnsi="Arial" w:cs="Arial"/>
          <w:color w:val="000000"/>
          <w:sz w:val="24"/>
          <w:szCs w:val="24"/>
          <w:lang w:eastAsia="pl-PL"/>
        </w:rPr>
        <w:t>6</w:t>
      </w:r>
      <w:r w:rsidR="007C233A" w:rsidRPr="002A188D">
        <w:rPr>
          <w:rFonts w:ascii="Arial" w:eastAsia="Times New Roman" w:hAnsi="Arial" w:cs="Arial"/>
          <w:color w:val="000000"/>
          <w:sz w:val="24"/>
          <w:szCs w:val="24"/>
          <w:lang w:eastAsia="pl-PL"/>
        </w:rPr>
        <w:t>00</w:t>
      </w:r>
      <w:r w:rsidRPr="002A188D">
        <w:rPr>
          <w:rFonts w:ascii="Arial" w:eastAsia="Times New Roman" w:hAnsi="Arial" w:cs="Arial"/>
          <w:color w:val="000000"/>
          <w:sz w:val="24"/>
          <w:szCs w:val="24"/>
          <w:lang w:eastAsia="pl-PL"/>
        </w:rPr>
        <w:t>,00 zł i musi znajdować się na rachunku bankowym Urzędu Miasta Piotrkowa Trybunalskiego prowadzonym w</w:t>
      </w:r>
      <w:r w:rsidR="000766DF" w:rsidRPr="002A188D">
        <w:rPr>
          <w:rFonts w:ascii="Arial" w:eastAsia="Times New Roman" w:hAnsi="Arial" w:cs="Arial"/>
          <w:color w:val="000000"/>
          <w:sz w:val="24"/>
          <w:szCs w:val="24"/>
          <w:lang w:eastAsia="pl-PL"/>
        </w:rPr>
        <w:t xml:space="preserve"> </w:t>
      </w:r>
      <w:r w:rsidRPr="002A188D">
        <w:rPr>
          <w:rFonts w:ascii="Arial" w:eastAsia="Times New Roman" w:hAnsi="Arial" w:cs="Arial"/>
          <w:color w:val="000000"/>
          <w:sz w:val="24"/>
          <w:szCs w:val="24"/>
          <w:bdr w:val="none" w:sz="0" w:space="0" w:color="auto" w:frame="1"/>
          <w:lang w:eastAsia="pl-PL"/>
        </w:rPr>
        <w:t>Santander Bank Polska S.A n</w:t>
      </w:r>
      <w:r w:rsidR="007C233A" w:rsidRPr="002A188D">
        <w:rPr>
          <w:rFonts w:ascii="Arial" w:eastAsia="Times New Roman" w:hAnsi="Arial" w:cs="Arial"/>
          <w:color w:val="000000"/>
          <w:sz w:val="24"/>
          <w:szCs w:val="24"/>
          <w:bdr w:val="none" w:sz="0" w:space="0" w:color="auto" w:frame="1"/>
          <w:lang w:eastAsia="pl-PL"/>
        </w:rPr>
        <w:t>ume</w:t>
      </w:r>
      <w:r w:rsidRPr="002A188D">
        <w:rPr>
          <w:rFonts w:ascii="Arial" w:eastAsia="Times New Roman" w:hAnsi="Arial" w:cs="Arial"/>
          <w:color w:val="000000"/>
          <w:sz w:val="24"/>
          <w:szCs w:val="24"/>
          <w:bdr w:val="none" w:sz="0" w:space="0" w:color="auto" w:frame="1"/>
          <w:lang w:eastAsia="pl-PL"/>
        </w:rPr>
        <w:t>r konta:</w:t>
      </w:r>
      <w:r w:rsidR="000766DF" w:rsidRPr="002A188D">
        <w:rPr>
          <w:rFonts w:ascii="Arial" w:eastAsia="Times New Roman" w:hAnsi="Arial" w:cs="Arial"/>
          <w:color w:val="000000"/>
          <w:sz w:val="24"/>
          <w:szCs w:val="24"/>
          <w:lang w:eastAsia="pl-PL"/>
        </w:rPr>
        <w:t xml:space="preserve"> </w:t>
      </w:r>
      <w:r w:rsidRPr="002A188D">
        <w:rPr>
          <w:rFonts w:ascii="Arial" w:eastAsia="Times New Roman" w:hAnsi="Arial" w:cs="Arial"/>
          <w:color w:val="000000"/>
          <w:sz w:val="24"/>
          <w:szCs w:val="24"/>
          <w:lang w:eastAsia="pl-PL"/>
        </w:rPr>
        <w:t xml:space="preserve">67 1090 2590 0000 0001 5213 1069 w terminie do </w:t>
      </w:r>
      <w:r w:rsidR="0027653F" w:rsidRPr="002A188D">
        <w:rPr>
          <w:rFonts w:ascii="Arial" w:eastAsia="Times New Roman" w:hAnsi="Arial" w:cs="Arial"/>
          <w:color w:val="000000"/>
          <w:sz w:val="24"/>
          <w:szCs w:val="24"/>
          <w:lang w:eastAsia="pl-PL"/>
        </w:rPr>
        <w:t>0</w:t>
      </w:r>
      <w:r w:rsidR="00AF28DC" w:rsidRPr="002A188D">
        <w:rPr>
          <w:rFonts w:ascii="Arial" w:eastAsia="Times New Roman" w:hAnsi="Arial" w:cs="Arial"/>
          <w:color w:val="000000"/>
          <w:sz w:val="24"/>
          <w:szCs w:val="24"/>
          <w:lang w:eastAsia="pl-PL"/>
        </w:rPr>
        <w:t>2</w:t>
      </w:r>
      <w:r w:rsidR="0027653F" w:rsidRPr="002A188D">
        <w:rPr>
          <w:rFonts w:ascii="Arial" w:eastAsia="Times New Roman" w:hAnsi="Arial" w:cs="Arial"/>
          <w:color w:val="000000"/>
          <w:sz w:val="24"/>
          <w:szCs w:val="24"/>
          <w:lang w:eastAsia="pl-PL"/>
        </w:rPr>
        <w:t xml:space="preserve"> </w:t>
      </w:r>
      <w:r w:rsidR="00AF28DC" w:rsidRPr="002A188D">
        <w:rPr>
          <w:rFonts w:ascii="Arial" w:eastAsia="Times New Roman" w:hAnsi="Arial" w:cs="Arial"/>
          <w:color w:val="000000"/>
          <w:sz w:val="24"/>
          <w:szCs w:val="24"/>
          <w:lang w:eastAsia="pl-PL"/>
        </w:rPr>
        <w:t>września</w:t>
      </w:r>
      <w:r w:rsidRPr="002A188D">
        <w:rPr>
          <w:rFonts w:ascii="Arial" w:eastAsia="Times New Roman" w:hAnsi="Arial" w:cs="Arial"/>
          <w:color w:val="000000"/>
          <w:sz w:val="24"/>
          <w:szCs w:val="24"/>
          <w:lang w:eastAsia="pl-PL"/>
        </w:rPr>
        <w:t xml:space="preserve"> 202</w:t>
      </w:r>
      <w:r w:rsidR="0027653F" w:rsidRPr="002A188D">
        <w:rPr>
          <w:rFonts w:ascii="Arial" w:eastAsia="Times New Roman" w:hAnsi="Arial" w:cs="Arial"/>
          <w:color w:val="000000"/>
          <w:sz w:val="24"/>
          <w:szCs w:val="24"/>
          <w:lang w:eastAsia="pl-PL"/>
        </w:rPr>
        <w:t>4</w:t>
      </w:r>
      <w:r w:rsidRPr="002A188D">
        <w:rPr>
          <w:rFonts w:ascii="Arial" w:eastAsia="Times New Roman" w:hAnsi="Arial" w:cs="Arial"/>
          <w:color w:val="000000"/>
          <w:sz w:val="24"/>
          <w:szCs w:val="24"/>
          <w:lang w:eastAsia="pl-PL"/>
        </w:rPr>
        <w:t xml:space="preserve"> r.(włącznie), przy czym wpłata wadium nie powoduje naliczenia odsetek od zdeponowanej kwoty.</w:t>
      </w:r>
    </w:p>
    <w:p w14:paraId="130FE205" w14:textId="77777777" w:rsidR="00AF28DC" w:rsidRPr="002A188D" w:rsidRDefault="00AF28DC" w:rsidP="002A188D">
      <w:pPr>
        <w:shd w:val="clear" w:color="auto" w:fill="FFFFFF"/>
        <w:spacing w:after="0" w:line="360" w:lineRule="auto"/>
        <w:jc w:val="both"/>
        <w:rPr>
          <w:rFonts w:ascii="Arial" w:eastAsia="Times New Roman" w:hAnsi="Arial" w:cs="Arial"/>
          <w:color w:val="000000"/>
          <w:sz w:val="24"/>
          <w:szCs w:val="24"/>
          <w:lang w:eastAsia="pl-PL"/>
        </w:rPr>
      </w:pPr>
    </w:p>
    <w:p w14:paraId="58A8C109" w14:textId="47BC04C5" w:rsidR="007C233A" w:rsidRPr="002A188D" w:rsidRDefault="008D3155" w:rsidP="002A188D">
      <w:pPr>
        <w:shd w:val="clear" w:color="auto" w:fill="FFFFFF"/>
        <w:spacing w:after="0" w:line="360" w:lineRule="auto"/>
        <w:jc w:val="both"/>
        <w:rPr>
          <w:rFonts w:ascii="Arial" w:eastAsia="Times New Roman" w:hAnsi="Arial" w:cs="Arial"/>
          <w:color w:val="000000"/>
          <w:sz w:val="24"/>
          <w:szCs w:val="24"/>
          <w:lang w:eastAsia="pl-PL"/>
        </w:rPr>
      </w:pPr>
      <w:r w:rsidRPr="002A188D">
        <w:rPr>
          <w:rFonts w:ascii="Arial" w:eastAsia="Times New Roman" w:hAnsi="Arial" w:cs="Arial"/>
          <w:color w:val="000000"/>
          <w:sz w:val="24"/>
          <w:szCs w:val="24"/>
          <w:lang w:eastAsia="pl-PL"/>
        </w:rPr>
        <w:t>Za termin wniesienia wadium uważa się datę wpływu środków pieniężnych na wyżej wymieniony numer rachunku bankowego. Wadium wniesione przez uczestnika przetargu, który przetarg wygrał, zalicza się na poczet ceny nabycia nieruchomości Wadium zwraca się niezwłocznie po odwołaniu lub zamknięciu przetargu jednak nie później niż przed</w:t>
      </w:r>
      <w:r w:rsidR="000766DF" w:rsidRPr="002A188D">
        <w:rPr>
          <w:rFonts w:ascii="Arial" w:eastAsia="Times New Roman" w:hAnsi="Arial" w:cs="Arial"/>
          <w:color w:val="000000"/>
          <w:sz w:val="24"/>
          <w:szCs w:val="24"/>
          <w:lang w:eastAsia="pl-PL"/>
        </w:rPr>
        <w:t xml:space="preserve"> </w:t>
      </w:r>
      <w:r w:rsidRPr="002A188D">
        <w:rPr>
          <w:rFonts w:ascii="Arial" w:eastAsia="Times New Roman" w:hAnsi="Arial" w:cs="Arial"/>
          <w:color w:val="000000"/>
          <w:sz w:val="24"/>
          <w:szCs w:val="24"/>
          <w:lang w:eastAsia="pl-PL"/>
        </w:rPr>
        <w:t>upływem 3 dni od dnia, odpowiednio: odwołania przetargu, zamknięcia przetargu, unieważnienia przetargu, zakończenia przetargu</w:t>
      </w:r>
      <w:r w:rsidR="000766DF" w:rsidRPr="002A188D">
        <w:rPr>
          <w:rFonts w:ascii="Arial" w:eastAsia="Times New Roman" w:hAnsi="Arial" w:cs="Arial"/>
          <w:color w:val="000000"/>
          <w:sz w:val="24"/>
          <w:szCs w:val="24"/>
          <w:lang w:eastAsia="pl-PL"/>
        </w:rPr>
        <w:t xml:space="preserve"> </w:t>
      </w:r>
      <w:r w:rsidRPr="002A188D">
        <w:rPr>
          <w:rFonts w:ascii="Arial" w:eastAsia="Times New Roman" w:hAnsi="Arial" w:cs="Arial"/>
          <w:color w:val="000000"/>
          <w:sz w:val="24"/>
          <w:szCs w:val="24"/>
          <w:lang w:eastAsia="pl-PL"/>
        </w:rPr>
        <w:t>wynikiem negatywnym.</w:t>
      </w:r>
    </w:p>
    <w:p w14:paraId="4133455C" w14:textId="41E4B068" w:rsidR="00AF28DC" w:rsidRPr="002A188D" w:rsidRDefault="008D3155" w:rsidP="002A188D">
      <w:pPr>
        <w:shd w:val="clear" w:color="auto" w:fill="FFFFFF"/>
        <w:spacing w:after="0" w:line="360" w:lineRule="auto"/>
        <w:jc w:val="both"/>
        <w:rPr>
          <w:rFonts w:ascii="Arial" w:eastAsia="Times New Roman" w:hAnsi="Arial" w:cs="Arial"/>
          <w:color w:val="000000"/>
          <w:sz w:val="24"/>
          <w:szCs w:val="24"/>
          <w:lang w:eastAsia="pl-PL"/>
        </w:rPr>
      </w:pPr>
      <w:r w:rsidRPr="002A188D">
        <w:rPr>
          <w:rFonts w:ascii="Arial" w:eastAsia="Times New Roman" w:hAnsi="Arial" w:cs="Arial"/>
          <w:color w:val="000000"/>
          <w:sz w:val="24"/>
          <w:szCs w:val="24"/>
          <w:lang w:eastAsia="pl-PL"/>
        </w:rPr>
        <w:lastRenderedPageBreak/>
        <w:t>Wadium ulega przepadkowi w razie uchylenia się uczestnika, który przetarg wygra, od zawarcia umowy sprzedaży.</w:t>
      </w:r>
    </w:p>
    <w:p w14:paraId="11095613" w14:textId="77777777" w:rsidR="002A188D" w:rsidRDefault="002A188D" w:rsidP="002A188D">
      <w:pPr>
        <w:shd w:val="clear" w:color="auto" w:fill="FFFFFF"/>
        <w:spacing w:after="0" w:line="360" w:lineRule="auto"/>
        <w:jc w:val="both"/>
        <w:rPr>
          <w:rFonts w:ascii="Arial" w:eastAsia="Times New Roman" w:hAnsi="Arial" w:cs="Arial"/>
          <w:color w:val="000000"/>
          <w:sz w:val="24"/>
          <w:szCs w:val="24"/>
          <w:lang w:eastAsia="pl-PL"/>
        </w:rPr>
      </w:pPr>
    </w:p>
    <w:p w14:paraId="5D025AD2" w14:textId="2E37C030" w:rsidR="007C233A" w:rsidRPr="002A188D" w:rsidRDefault="008D3155" w:rsidP="002A188D">
      <w:pPr>
        <w:shd w:val="clear" w:color="auto" w:fill="FFFFFF"/>
        <w:spacing w:after="0" w:line="360" w:lineRule="auto"/>
        <w:jc w:val="both"/>
        <w:rPr>
          <w:rFonts w:ascii="Arial" w:eastAsia="Times New Roman" w:hAnsi="Arial" w:cs="Arial"/>
          <w:color w:val="000000"/>
          <w:sz w:val="24"/>
          <w:szCs w:val="24"/>
          <w:lang w:eastAsia="pl-PL"/>
        </w:rPr>
      </w:pPr>
      <w:r w:rsidRPr="002A188D">
        <w:rPr>
          <w:rFonts w:ascii="Arial" w:eastAsia="Times New Roman" w:hAnsi="Arial" w:cs="Arial"/>
          <w:color w:val="000000"/>
          <w:sz w:val="24"/>
          <w:szCs w:val="24"/>
          <w:lang w:eastAsia="pl-PL"/>
        </w:rPr>
        <w:t>1</w:t>
      </w:r>
      <w:r w:rsidR="0027653F" w:rsidRPr="002A188D">
        <w:rPr>
          <w:rFonts w:ascii="Arial" w:eastAsia="Times New Roman" w:hAnsi="Arial" w:cs="Arial"/>
          <w:color w:val="000000"/>
          <w:sz w:val="24"/>
          <w:szCs w:val="24"/>
          <w:lang w:eastAsia="pl-PL"/>
        </w:rPr>
        <w:t>2</w:t>
      </w:r>
      <w:r w:rsidRPr="002A188D">
        <w:rPr>
          <w:rFonts w:ascii="Arial" w:eastAsia="Times New Roman" w:hAnsi="Arial" w:cs="Arial"/>
          <w:color w:val="000000"/>
          <w:sz w:val="24"/>
          <w:szCs w:val="24"/>
          <w:lang w:eastAsia="pl-PL"/>
        </w:rPr>
        <w:t xml:space="preserve">. W przetargu </w:t>
      </w:r>
      <w:r w:rsidR="009856C5" w:rsidRPr="002A188D">
        <w:rPr>
          <w:rFonts w:ascii="Arial" w:eastAsia="Times New Roman" w:hAnsi="Arial" w:cs="Arial"/>
          <w:color w:val="000000"/>
          <w:sz w:val="24"/>
          <w:szCs w:val="24"/>
          <w:lang w:eastAsia="pl-PL"/>
        </w:rPr>
        <w:t xml:space="preserve">ograniczonym </w:t>
      </w:r>
      <w:r w:rsidRPr="002A188D">
        <w:rPr>
          <w:rFonts w:ascii="Arial" w:eastAsia="Times New Roman" w:hAnsi="Arial" w:cs="Arial"/>
          <w:color w:val="000000"/>
          <w:sz w:val="24"/>
          <w:szCs w:val="24"/>
          <w:lang w:eastAsia="pl-PL"/>
        </w:rPr>
        <w:t xml:space="preserve">mogą brać udział </w:t>
      </w:r>
      <w:r w:rsidR="00EE091C" w:rsidRPr="002A188D">
        <w:rPr>
          <w:rFonts w:ascii="Arial" w:hAnsi="Arial" w:cs="Arial"/>
          <w:sz w:val="24"/>
          <w:szCs w:val="24"/>
        </w:rPr>
        <w:t xml:space="preserve">wyłącznie współwłaściciele nieruchomości położonej przy ul. Starowarszawskiej </w:t>
      </w:r>
      <w:r w:rsidR="00ED5603" w:rsidRPr="002A188D">
        <w:rPr>
          <w:rFonts w:ascii="Arial" w:hAnsi="Arial" w:cs="Arial"/>
          <w:sz w:val="24"/>
          <w:szCs w:val="24"/>
        </w:rPr>
        <w:t>21</w:t>
      </w:r>
      <w:r w:rsidRPr="002A188D">
        <w:rPr>
          <w:rFonts w:ascii="Arial" w:eastAsia="Times New Roman" w:hAnsi="Arial" w:cs="Arial"/>
          <w:color w:val="000000"/>
          <w:sz w:val="24"/>
          <w:szCs w:val="24"/>
          <w:lang w:eastAsia="pl-PL"/>
        </w:rPr>
        <w:t>, któr</w:t>
      </w:r>
      <w:r w:rsidR="00EE091C" w:rsidRPr="002A188D">
        <w:rPr>
          <w:rFonts w:ascii="Arial" w:eastAsia="Times New Roman" w:hAnsi="Arial" w:cs="Arial"/>
          <w:color w:val="000000"/>
          <w:sz w:val="24"/>
          <w:szCs w:val="24"/>
          <w:lang w:eastAsia="pl-PL"/>
        </w:rPr>
        <w:t>zy</w:t>
      </w:r>
      <w:r w:rsidRPr="002A188D">
        <w:rPr>
          <w:rFonts w:ascii="Arial" w:eastAsia="Times New Roman" w:hAnsi="Arial" w:cs="Arial"/>
          <w:color w:val="000000"/>
          <w:sz w:val="24"/>
          <w:szCs w:val="24"/>
          <w:lang w:eastAsia="pl-PL"/>
        </w:rPr>
        <w:t xml:space="preserve"> złożą zgłoszenie udziału w przetargu wraz z wymaganymi</w:t>
      </w:r>
      <w:r w:rsidR="00EE091C" w:rsidRPr="002A188D">
        <w:rPr>
          <w:rFonts w:ascii="Arial" w:eastAsia="Times New Roman" w:hAnsi="Arial" w:cs="Arial"/>
          <w:color w:val="000000"/>
          <w:sz w:val="24"/>
          <w:szCs w:val="24"/>
          <w:lang w:eastAsia="pl-PL"/>
        </w:rPr>
        <w:t xml:space="preserve"> </w:t>
      </w:r>
      <w:r w:rsidRPr="002A188D">
        <w:rPr>
          <w:rFonts w:ascii="Arial" w:eastAsia="Times New Roman" w:hAnsi="Arial" w:cs="Arial"/>
          <w:color w:val="000000"/>
          <w:sz w:val="24"/>
          <w:szCs w:val="24"/>
          <w:lang w:eastAsia="pl-PL"/>
        </w:rPr>
        <w:t>dokumentami wynikającymi z regulaminu przetargu (zgłoszenie udziału w przetargu stanowi załącznik do niniejszego ogłoszenia) oraz terminowo wpłacą wadium.</w:t>
      </w:r>
    </w:p>
    <w:p w14:paraId="2E794F71" w14:textId="77777777" w:rsidR="00AF28DC" w:rsidRPr="002A188D" w:rsidRDefault="00AF28DC" w:rsidP="002A188D">
      <w:pPr>
        <w:shd w:val="clear" w:color="auto" w:fill="FFFFFF"/>
        <w:spacing w:after="0" w:line="360" w:lineRule="auto"/>
        <w:jc w:val="both"/>
        <w:rPr>
          <w:rFonts w:ascii="Arial" w:eastAsia="Times New Roman" w:hAnsi="Arial" w:cs="Arial"/>
          <w:color w:val="000000"/>
          <w:sz w:val="24"/>
          <w:szCs w:val="24"/>
          <w:lang w:eastAsia="pl-PL"/>
        </w:rPr>
      </w:pPr>
    </w:p>
    <w:p w14:paraId="3E63215A" w14:textId="05D18F06" w:rsidR="008D3155" w:rsidRPr="002A188D" w:rsidRDefault="008D3155" w:rsidP="002A188D">
      <w:pPr>
        <w:shd w:val="clear" w:color="auto" w:fill="FFFFFF"/>
        <w:spacing w:after="0" w:line="360" w:lineRule="auto"/>
        <w:jc w:val="both"/>
        <w:rPr>
          <w:rFonts w:ascii="Arial" w:eastAsia="Times New Roman" w:hAnsi="Arial" w:cs="Arial"/>
          <w:color w:val="000000"/>
          <w:sz w:val="24"/>
          <w:szCs w:val="24"/>
          <w:lang w:eastAsia="pl-PL"/>
        </w:rPr>
      </w:pPr>
      <w:r w:rsidRPr="002A188D">
        <w:rPr>
          <w:rFonts w:ascii="Arial" w:eastAsia="Times New Roman" w:hAnsi="Arial" w:cs="Arial"/>
          <w:color w:val="000000"/>
          <w:sz w:val="24"/>
          <w:szCs w:val="24"/>
          <w:lang w:eastAsia="pl-PL"/>
        </w:rPr>
        <w:t xml:space="preserve">Zgłoszenie do udziału w przetargu, wraz z wymaganymi załącznikami, w tym oświadczeniem potwierdzającym spełnienie warunku, iż osoba jest współwłaścicielem nieruchomości winno być złożone w formie pisemnej do dnia </w:t>
      </w:r>
      <w:r w:rsidR="0027653F" w:rsidRPr="002A188D">
        <w:rPr>
          <w:rFonts w:ascii="Arial" w:eastAsia="Times New Roman" w:hAnsi="Arial" w:cs="Arial"/>
          <w:color w:val="000000"/>
          <w:sz w:val="24"/>
          <w:szCs w:val="24"/>
          <w:lang w:eastAsia="pl-PL"/>
        </w:rPr>
        <w:t>0</w:t>
      </w:r>
      <w:r w:rsidR="00AF28DC" w:rsidRPr="002A188D">
        <w:rPr>
          <w:rFonts w:ascii="Arial" w:eastAsia="Times New Roman" w:hAnsi="Arial" w:cs="Arial"/>
          <w:color w:val="000000"/>
          <w:sz w:val="24"/>
          <w:szCs w:val="24"/>
          <w:lang w:eastAsia="pl-PL"/>
        </w:rPr>
        <w:t>2</w:t>
      </w:r>
      <w:r w:rsidR="0027653F" w:rsidRPr="002A188D">
        <w:rPr>
          <w:rFonts w:ascii="Arial" w:eastAsia="Times New Roman" w:hAnsi="Arial" w:cs="Arial"/>
          <w:color w:val="000000"/>
          <w:sz w:val="24"/>
          <w:szCs w:val="24"/>
          <w:lang w:eastAsia="pl-PL"/>
        </w:rPr>
        <w:t xml:space="preserve"> </w:t>
      </w:r>
      <w:r w:rsidR="00AF28DC" w:rsidRPr="002A188D">
        <w:rPr>
          <w:rFonts w:ascii="Arial" w:eastAsia="Times New Roman" w:hAnsi="Arial" w:cs="Arial"/>
          <w:color w:val="000000"/>
          <w:sz w:val="24"/>
          <w:szCs w:val="24"/>
          <w:lang w:eastAsia="pl-PL"/>
        </w:rPr>
        <w:t>wrześni</w:t>
      </w:r>
      <w:r w:rsidR="0027653F" w:rsidRPr="002A188D">
        <w:rPr>
          <w:rFonts w:ascii="Arial" w:eastAsia="Times New Roman" w:hAnsi="Arial" w:cs="Arial"/>
          <w:color w:val="000000"/>
          <w:sz w:val="24"/>
          <w:szCs w:val="24"/>
          <w:lang w:eastAsia="pl-PL"/>
        </w:rPr>
        <w:t>a</w:t>
      </w:r>
      <w:r w:rsidRPr="002A188D">
        <w:rPr>
          <w:rFonts w:ascii="Arial" w:eastAsia="Times New Roman" w:hAnsi="Arial" w:cs="Arial"/>
          <w:color w:val="000000"/>
          <w:sz w:val="24"/>
          <w:szCs w:val="24"/>
          <w:lang w:eastAsia="pl-PL"/>
        </w:rPr>
        <w:t xml:space="preserve"> 202</w:t>
      </w:r>
      <w:r w:rsidR="0027653F" w:rsidRPr="002A188D">
        <w:rPr>
          <w:rFonts w:ascii="Arial" w:eastAsia="Times New Roman" w:hAnsi="Arial" w:cs="Arial"/>
          <w:color w:val="000000"/>
          <w:sz w:val="24"/>
          <w:szCs w:val="24"/>
          <w:lang w:eastAsia="pl-PL"/>
        </w:rPr>
        <w:t>4</w:t>
      </w:r>
      <w:r w:rsidRPr="002A188D">
        <w:rPr>
          <w:rFonts w:ascii="Arial" w:eastAsia="Times New Roman" w:hAnsi="Arial" w:cs="Arial"/>
          <w:color w:val="000000"/>
          <w:sz w:val="24"/>
          <w:szCs w:val="24"/>
          <w:lang w:eastAsia="pl-PL"/>
        </w:rPr>
        <w:t xml:space="preserve"> r. włącznie do godz. 15</w:t>
      </w:r>
      <w:r w:rsidR="007C233A" w:rsidRPr="002A188D">
        <w:rPr>
          <w:rFonts w:ascii="Arial" w:eastAsia="Times New Roman" w:hAnsi="Arial" w:cs="Arial"/>
          <w:color w:val="000000"/>
          <w:sz w:val="24"/>
          <w:szCs w:val="24"/>
          <w:lang w:eastAsia="pl-PL"/>
        </w:rPr>
        <w:t>.00</w:t>
      </w:r>
      <w:r w:rsidRPr="002A188D">
        <w:rPr>
          <w:rFonts w:ascii="Arial" w:eastAsia="Times New Roman" w:hAnsi="Arial" w:cs="Arial"/>
          <w:color w:val="000000"/>
          <w:sz w:val="24"/>
          <w:szCs w:val="24"/>
          <w:lang w:eastAsia="pl-PL"/>
        </w:rPr>
        <w:t>:</w:t>
      </w:r>
    </w:p>
    <w:p w14:paraId="65660E4B" w14:textId="0916A1CD" w:rsidR="00EE091C" w:rsidRPr="002A188D" w:rsidRDefault="00EE091C" w:rsidP="002A188D">
      <w:pPr>
        <w:shd w:val="clear" w:color="auto" w:fill="FFFFFF"/>
        <w:spacing w:after="0" w:line="360" w:lineRule="auto"/>
        <w:jc w:val="both"/>
        <w:rPr>
          <w:rFonts w:ascii="Arial" w:eastAsia="Times New Roman" w:hAnsi="Arial" w:cs="Arial"/>
          <w:color w:val="000000"/>
          <w:sz w:val="24"/>
          <w:szCs w:val="24"/>
          <w:lang w:eastAsia="pl-PL"/>
        </w:rPr>
      </w:pPr>
    </w:p>
    <w:p w14:paraId="6CC85BEB" w14:textId="77777777" w:rsidR="002A188D" w:rsidRDefault="007C233A" w:rsidP="002A188D">
      <w:pPr>
        <w:shd w:val="clear" w:color="auto" w:fill="FFFFFF"/>
        <w:spacing w:after="0" w:line="360" w:lineRule="auto"/>
        <w:rPr>
          <w:rFonts w:ascii="Arial" w:eastAsia="Times New Roman" w:hAnsi="Arial" w:cs="Arial"/>
          <w:sz w:val="24"/>
          <w:szCs w:val="24"/>
          <w:lang w:eastAsia="pl-PL"/>
        </w:rPr>
      </w:pPr>
      <w:r w:rsidRPr="002A188D">
        <w:rPr>
          <w:rFonts w:ascii="Arial" w:eastAsia="Times New Roman" w:hAnsi="Arial" w:cs="Arial"/>
          <w:sz w:val="24"/>
          <w:szCs w:val="24"/>
          <w:lang w:eastAsia="pl-PL"/>
        </w:rPr>
        <w:t xml:space="preserve">a) </w:t>
      </w:r>
      <w:r w:rsidR="008D3155" w:rsidRPr="002A188D">
        <w:rPr>
          <w:rFonts w:ascii="Arial" w:eastAsia="Times New Roman" w:hAnsi="Arial" w:cs="Arial"/>
          <w:sz w:val="24"/>
          <w:szCs w:val="24"/>
          <w:lang w:eastAsia="pl-PL"/>
        </w:rPr>
        <w:t>osobiście: w siedzibie Urzędu Miasta Piotrkowa Trybunalskiego ul. Szkolna 28 – Referat Gospodarki Nieruchomościami, pokój 305;</w:t>
      </w:r>
    </w:p>
    <w:p w14:paraId="7C034538" w14:textId="1E02CEE8" w:rsidR="008D3155" w:rsidRPr="002A188D" w:rsidRDefault="008D3155" w:rsidP="002A188D">
      <w:pPr>
        <w:shd w:val="clear" w:color="auto" w:fill="FFFFFF"/>
        <w:spacing w:after="0" w:line="360" w:lineRule="auto"/>
        <w:rPr>
          <w:rFonts w:ascii="Arial" w:eastAsia="Times New Roman" w:hAnsi="Arial" w:cs="Arial"/>
          <w:sz w:val="24"/>
          <w:szCs w:val="24"/>
          <w:lang w:eastAsia="pl-PL"/>
        </w:rPr>
      </w:pPr>
      <w:r w:rsidRPr="002A188D">
        <w:rPr>
          <w:rFonts w:ascii="Arial" w:eastAsia="Times New Roman" w:hAnsi="Arial" w:cs="Arial"/>
          <w:sz w:val="24"/>
          <w:szCs w:val="24"/>
          <w:lang w:eastAsia="pl-PL"/>
        </w:rPr>
        <w:t>albo</w:t>
      </w:r>
    </w:p>
    <w:p w14:paraId="24837925" w14:textId="021D5D2E" w:rsidR="008D3155" w:rsidRPr="002A188D" w:rsidRDefault="007C233A" w:rsidP="002A188D">
      <w:pPr>
        <w:shd w:val="clear" w:color="auto" w:fill="FFFFFF"/>
        <w:spacing w:after="0" w:line="360" w:lineRule="auto"/>
        <w:jc w:val="both"/>
        <w:rPr>
          <w:rFonts w:ascii="Arial" w:eastAsia="Times New Roman" w:hAnsi="Arial" w:cs="Arial"/>
          <w:sz w:val="24"/>
          <w:szCs w:val="24"/>
          <w:lang w:eastAsia="pl-PL"/>
        </w:rPr>
      </w:pPr>
      <w:r w:rsidRPr="002A188D">
        <w:rPr>
          <w:rFonts w:ascii="Arial" w:eastAsia="Times New Roman" w:hAnsi="Arial" w:cs="Arial"/>
          <w:sz w:val="24"/>
          <w:szCs w:val="24"/>
          <w:lang w:eastAsia="pl-PL"/>
        </w:rPr>
        <w:t xml:space="preserve">b) </w:t>
      </w:r>
      <w:r w:rsidR="008D3155" w:rsidRPr="002A188D">
        <w:rPr>
          <w:rFonts w:ascii="Arial" w:eastAsia="Times New Roman" w:hAnsi="Arial" w:cs="Arial"/>
          <w:sz w:val="24"/>
          <w:szCs w:val="24"/>
          <w:lang w:eastAsia="pl-PL"/>
        </w:rPr>
        <w:t xml:space="preserve">przesyłką pocztową lub przesyłką kurierską – w takim przypadku Zgłoszenie należy złożyć w zaklejonej kopercie, teczce lub paczce z podaną nazwą i adresem Zgłaszającego, z dopiskiem: „Zgłoszenie udziału w </w:t>
      </w:r>
      <w:r w:rsidR="00ED5603" w:rsidRPr="002A188D">
        <w:rPr>
          <w:rFonts w:ascii="Arial" w:eastAsia="Times New Roman" w:hAnsi="Arial" w:cs="Arial"/>
          <w:sz w:val="24"/>
          <w:szCs w:val="24"/>
          <w:lang w:eastAsia="pl-PL"/>
        </w:rPr>
        <w:t>pierwszym</w:t>
      </w:r>
      <w:r w:rsidRPr="002A188D">
        <w:rPr>
          <w:rFonts w:ascii="Arial" w:eastAsia="Times New Roman" w:hAnsi="Arial" w:cs="Arial"/>
          <w:sz w:val="24"/>
          <w:szCs w:val="24"/>
          <w:lang w:eastAsia="pl-PL"/>
        </w:rPr>
        <w:t xml:space="preserve"> </w:t>
      </w:r>
      <w:r w:rsidR="008D3155" w:rsidRPr="002A188D">
        <w:rPr>
          <w:rFonts w:ascii="Arial" w:eastAsia="Times New Roman" w:hAnsi="Arial" w:cs="Arial"/>
          <w:sz w:val="24"/>
          <w:szCs w:val="24"/>
          <w:lang w:eastAsia="pl-PL"/>
        </w:rPr>
        <w:t xml:space="preserve">ustnym przetargu ograniczonym na sprzedaż udziału gminnego w nieruchomości położonej przy </w:t>
      </w:r>
      <w:r w:rsidR="0027653F" w:rsidRPr="002A188D">
        <w:rPr>
          <w:rFonts w:ascii="Arial" w:hAnsi="Arial" w:cs="Arial"/>
          <w:sz w:val="24"/>
          <w:szCs w:val="24"/>
        </w:rPr>
        <w:t xml:space="preserve">ul. Starowarszawskiej </w:t>
      </w:r>
      <w:r w:rsidR="00ED5603" w:rsidRPr="002A188D">
        <w:rPr>
          <w:rFonts w:ascii="Arial" w:hAnsi="Arial" w:cs="Arial"/>
          <w:sz w:val="24"/>
          <w:szCs w:val="24"/>
        </w:rPr>
        <w:t>21</w:t>
      </w:r>
      <w:r w:rsidR="008D3155" w:rsidRPr="002A188D">
        <w:rPr>
          <w:rFonts w:ascii="Arial" w:eastAsia="Times New Roman" w:hAnsi="Arial" w:cs="Arial"/>
          <w:sz w:val="24"/>
          <w:szCs w:val="24"/>
          <w:lang w:eastAsia="pl-PL"/>
        </w:rPr>
        <w:t>”.</w:t>
      </w:r>
    </w:p>
    <w:p w14:paraId="11FA8F01" w14:textId="77777777" w:rsidR="00AF28DC" w:rsidRPr="002A188D" w:rsidRDefault="00AF28DC" w:rsidP="002A188D">
      <w:pPr>
        <w:shd w:val="clear" w:color="auto" w:fill="FFFFFF"/>
        <w:spacing w:after="0" w:line="360" w:lineRule="auto"/>
        <w:jc w:val="both"/>
        <w:rPr>
          <w:rFonts w:ascii="Arial" w:eastAsia="Times New Roman" w:hAnsi="Arial" w:cs="Arial"/>
          <w:color w:val="000000"/>
          <w:sz w:val="24"/>
          <w:szCs w:val="24"/>
          <w:lang w:eastAsia="pl-PL"/>
        </w:rPr>
      </w:pPr>
    </w:p>
    <w:p w14:paraId="62CB4766" w14:textId="4D11CDB5" w:rsidR="007C233A" w:rsidRPr="002A188D" w:rsidRDefault="008D3155" w:rsidP="002A188D">
      <w:pPr>
        <w:shd w:val="clear" w:color="auto" w:fill="FFFFFF"/>
        <w:spacing w:after="0" w:line="360" w:lineRule="auto"/>
        <w:jc w:val="both"/>
        <w:rPr>
          <w:rFonts w:ascii="Arial" w:eastAsia="Times New Roman" w:hAnsi="Arial" w:cs="Arial"/>
          <w:color w:val="000000"/>
          <w:sz w:val="24"/>
          <w:szCs w:val="24"/>
          <w:lang w:eastAsia="pl-PL"/>
        </w:rPr>
      </w:pPr>
      <w:r w:rsidRPr="002A188D">
        <w:rPr>
          <w:rFonts w:ascii="Arial" w:eastAsia="Times New Roman" w:hAnsi="Arial" w:cs="Arial"/>
          <w:color w:val="000000"/>
          <w:sz w:val="24"/>
          <w:szCs w:val="24"/>
          <w:lang w:eastAsia="pl-PL"/>
        </w:rPr>
        <w:t>Za termin dostarczenia (złożenia) należy rozumieć datę i godzinę wpływu do miejsca oznaczonego</w:t>
      </w:r>
      <w:r w:rsidR="009856C5" w:rsidRPr="002A188D">
        <w:rPr>
          <w:rFonts w:ascii="Arial" w:eastAsia="Times New Roman" w:hAnsi="Arial" w:cs="Arial"/>
          <w:color w:val="000000"/>
          <w:sz w:val="24"/>
          <w:szCs w:val="24"/>
          <w:lang w:eastAsia="pl-PL"/>
        </w:rPr>
        <w:t xml:space="preserve"> </w:t>
      </w:r>
      <w:r w:rsidR="00ED5603" w:rsidRPr="002A188D">
        <w:rPr>
          <w:rFonts w:ascii="Arial" w:eastAsia="Times New Roman" w:hAnsi="Arial" w:cs="Arial"/>
          <w:color w:val="000000"/>
          <w:sz w:val="24"/>
          <w:szCs w:val="24"/>
          <w:lang w:eastAsia="pl-PL"/>
        </w:rPr>
        <w:t>p</w:t>
      </w:r>
      <w:r w:rsidRPr="002A188D">
        <w:rPr>
          <w:rFonts w:ascii="Arial" w:eastAsia="Times New Roman" w:hAnsi="Arial" w:cs="Arial"/>
          <w:color w:val="000000"/>
          <w:sz w:val="24"/>
          <w:szCs w:val="24"/>
          <w:lang w:eastAsia="pl-PL"/>
        </w:rPr>
        <w:t>rzez organizatora przetargu jako miejsce składania zgłoszenia.</w:t>
      </w:r>
    </w:p>
    <w:p w14:paraId="2B7EEE6B" w14:textId="77777777" w:rsidR="007C233A" w:rsidRPr="002A188D" w:rsidRDefault="008D3155" w:rsidP="002A188D">
      <w:pPr>
        <w:shd w:val="clear" w:color="auto" w:fill="FFFFFF"/>
        <w:spacing w:after="0" w:line="360" w:lineRule="auto"/>
        <w:jc w:val="both"/>
        <w:rPr>
          <w:rFonts w:ascii="Arial" w:eastAsia="Times New Roman" w:hAnsi="Arial" w:cs="Arial"/>
          <w:color w:val="000000"/>
          <w:sz w:val="24"/>
          <w:szCs w:val="24"/>
          <w:lang w:eastAsia="pl-PL"/>
        </w:rPr>
      </w:pPr>
      <w:r w:rsidRPr="002A188D">
        <w:rPr>
          <w:rFonts w:ascii="Arial" w:eastAsia="Times New Roman" w:hAnsi="Arial" w:cs="Arial"/>
          <w:color w:val="000000"/>
          <w:sz w:val="24"/>
          <w:szCs w:val="24"/>
          <w:lang w:eastAsia="pl-PL"/>
        </w:rPr>
        <w:t>Organizator przetargu nie ponosi odpowiedzialności za zdarzenia wynikające z nieprawidłowego opakowania lub braku na opakowaniu którejkolwiek z wyżej wymienionych informacji.</w:t>
      </w:r>
    </w:p>
    <w:p w14:paraId="6E535E12" w14:textId="77777777" w:rsidR="00AF28DC" w:rsidRPr="002A188D" w:rsidRDefault="00AF28DC" w:rsidP="002A188D">
      <w:pPr>
        <w:shd w:val="clear" w:color="auto" w:fill="FFFFFF"/>
        <w:spacing w:after="0" w:line="360" w:lineRule="auto"/>
        <w:jc w:val="both"/>
        <w:rPr>
          <w:rFonts w:ascii="Arial" w:eastAsia="Times New Roman" w:hAnsi="Arial" w:cs="Arial"/>
          <w:color w:val="000000"/>
          <w:sz w:val="24"/>
          <w:szCs w:val="24"/>
          <w:lang w:eastAsia="pl-PL"/>
        </w:rPr>
      </w:pPr>
    </w:p>
    <w:p w14:paraId="3F8D5AF5" w14:textId="66F8B562" w:rsidR="007C233A" w:rsidRPr="002A188D" w:rsidRDefault="008D3155" w:rsidP="002A188D">
      <w:pPr>
        <w:shd w:val="clear" w:color="auto" w:fill="FFFFFF"/>
        <w:spacing w:after="0" w:line="360" w:lineRule="auto"/>
        <w:jc w:val="both"/>
        <w:rPr>
          <w:rFonts w:ascii="Arial" w:eastAsia="Times New Roman" w:hAnsi="Arial" w:cs="Arial"/>
          <w:color w:val="000000"/>
          <w:sz w:val="24"/>
          <w:szCs w:val="24"/>
          <w:lang w:eastAsia="pl-PL"/>
        </w:rPr>
      </w:pPr>
      <w:r w:rsidRPr="002A188D">
        <w:rPr>
          <w:rFonts w:ascii="Arial" w:eastAsia="Times New Roman" w:hAnsi="Arial" w:cs="Arial"/>
          <w:color w:val="000000"/>
          <w:sz w:val="24"/>
          <w:szCs w:val="24"/>
          <w:lang w:eastAsia="pl-PL"/>
        </w:rPr>
        <w:t>1</w:t>
      </w:r>
      <w:r w:rsidR="0027653F" w:rsidRPr="002A188D">
        <w:rPr>
          <w:rFonts w:ascii="Arial" w:eastAsia="Times New Roman" w:hAnsi="Arial" w:cs="Arial"/>
          <w:color w:val="000000"/>
          <w:sz w:val="24"/>
          <w:szCs w:val="24"/>
          <w:lang w:eastAsia="pl-PL"/>
        </w:rPr>
        <w:t>3</w:t>
      </w:r>
      <w:r w:rsidRPr="002A188D">
        <w:rPr>
          <w:rFonts w:ascii="Arial" w:eastAsia="Times New Roman" w:hAnsi="Arial" w:cs="Arial"/>
          <w:color w:val="000000"/>
          <w:sz w:val="24"/>
          <w:szCs w:val="24"/>
          <w:lang w:eastAsia="pl-PL"/>
        </w:rPr>
        <w:t>. Komisja przetargowa sprawdza dokumenty, o których mowa wyżej i kwalifikuje do uczestnictwa w przetargu, wywieszając listę podmiotów zakwalifikowanych w siedzibie Urzędu Miasta Piotrkowa Trybunalskiego nie później niż na jeden dzień przed wyznaczonym terminem przetargu.</w:t>
      </w:r>
    </w:p>
    <w:p w14:paraId="7C2B5285" w14:textId="77777777" w:rsidR="002A188D" w:rsidRDefault="002A188D" w:rsidP="002A188D">
      <w:pPr>
        <w:shd w:val="clear" w:color="auto" w:fill="FFFFFF"/>
        <w:spacing w:after="0" w:line="360" w:lineRule="auto"/>
        <w:jc w:val="both"/>
        <w:rPr>
          <w:rFonts w:ascii="Arial" w:eastAsia="Times New Roman" w:hAnsi="Arial" w:cs="Arial"/>
          <w:color w:val="000000"/>
          <w:sz w:val="24"/>
          <w:szCs w:val="24"/>
          <w:lang w:eastAsia="pl-PL"/>
        </w:rPr>
      </w:pPr>
    </w:p>
    <w:p w14:paraId="2CE74BE9" w14:textId="2509A45D" w:rsidR="007C233A" w:rsidRPr="002A188D" w:rsidRDefault="008D3155" w:rsidP="002A188D">
      <w:pPr>
        <w:shd w:val="clear" w:color="auto" w:fill="FFFFFF"/>
        <w:spacing w:after="0" w:line="360" w:lineRule="auto"/>
        <w:jc w:val="both"/>
        <w:rPr>
          <w:rFonts w:ascii="Arial" w:eastAsia="Times New Roman" w:hAnsi="Arial" w:cs="Arial"/>
          <w:color w:val="000000"/>
          <w:sz w:val="24"/>
          <w:szCs w:val="24"/>
          <w:lang w:eastAsia="pl-PL"/>
        </w:rPr>
      </w:pPr>
      <w:r w:rsidRPr="002A188D">
        <w:rPr>
          <w:rFonts w:ascii="Arial" w:eastAsia="Times New Roman" w:hAnsi="Arial" w:cs="Arial"/>
          <w:color w:val="000000"/>
          <w:sz w:val="24"/>
          <w:szCs w:val="24"/>
          <w:lang w:eastAsia="pl-PL"/>
        </w:rPr>
        <w:lastRenderedPageBreak/>
        <w:t>1</w:t>
      </w:r>
      <w:r w:rsidR="0027653F" w:rsidRPr="002A188D">
        <w:rPr>
          <w:rFonts w:ascii="Arial" w:eastAsia="Times New Roman" w:hAnsi="Arial" w:cs="Arial"/>
          <w:color w:val="000000"/>
          <w:sz w:val="24"/>
          <w:szCs w:val="24"/>
          <w:lang w:eastAsia="pl-PL"/>
        </w:rPr>
        <w:t>4</w:t>
      </w:r>
      <w:r w:rsidRPr="002A188D">
        <w:rPr>
          <w:rFonts w:ascii="Arial" w:eastAsia="Times New Roman" w:hAnsi="Arial" w:cs="Arial"/>
          <w:color w:val="000000"/>
          <w:sz w:val="24"/>
          <w:szCs w:val="24"/>
          <w:lang w:eastAsia="pl-PL"/>
        </w:rPr>
        <w:t>. Prezydent Miasta Piotrkowa Trybunalskiego zastrzega sobie prawo odwołania przetargu, z ważnych powodów, zgodnie z art. 38 ust. 4 ustawy z dnia 21 sierpnia 1997 r. o gospodarce nieruchomościami, o czym poinformuje niezwłocznie podając do publicznej wiadomości informację o odwołaniu przetargu poprzez wywieszenie na tablicy ogłoszeń w siedzibie Urzędu Miasta, zamieszczenie ogłoszenia w prasie, a także na stronie internetowej.</w:t>
      </w:r>
    </w:p>
    <w:p w14:paraId="1C83F6A2" w14:textId="77777777" w:rsidR="00AF28DC" w:rsidRPr="002A188D" w:rsidRDefault="00AF28DC" w:rsidP="002A188D">
      <w:pPr>
        <w:shd w:val="clear" w:color="auto" w:fill="FFFFFF"/>
        <w:spacing w:after="0" w:line="360" w:lineRule="auto"/>
        <w:jc w:val="both"/>
        <w:rPr>
          <w:rFonts w:ascii="Arial" w:eastAsia="Times New Roman" w:hAnsi="Arial" w:cs="Arial"/>
          <w:color w:val="000000"/>
          <w:sz w:val="24"/>
          <w:szCs w:val="24"/>
          <w:lang w:eastAsia="pl-PL"/>
        </w:rPr>
      </w:pPr>
    </w:p>
    <w:p w14:paraId="320B5316" w14:textId="17330CEF" w:rsidR="000766DF" w:rsidRPr="002A188D" w:rsidRDefault="008D3155" w:rsidP="002A188D">
      <w:pPr>
        <w:shd w:val="clear" w:color="auto" w:fill="FFFFFF"/>
        <w:spacing w:after="0" w:line="360" w:lineRule="auto"/>
        <w:jc w:val="both"/>
        <w:rPr>
          <w:rFonts w:ascii="Arial" w:eastAsia="Times New Roman" w:hAnsi="Arial" w:cs="Arial"/>
          <w:color w:val="000000"/>
          <w:sz w:val="24"/>
          <w:szCs w:val="24"/>
          <w:lang w:eastAsia="pl-PL"/>
        </w:rPr>
      </w:pPr>
      <w:r w:rsidRPr="002A188D">
        <w:rPr>
          <w:rFonts w:ascii="Arial" w:eastAsia="Times New Roman" w:hAnsi="Arial" w:cs="Arial"/>
          <w:color w:val="000000"/>
          <w:sz w:val="24"/>
          <w:szCs w:val="24"/>
          <w:lang w:eastAsia="pl-PL"/>
        </w:rPr>
        <w:t>1</w:t>
      </w:r>
      <w:r w:rsidR="0027653F" w:rsidRPr="002A188D">
        <w:rPr>
          <w:rFonts w:ascii="Arial" w:eastAsia="Times New Roman" w:hAnsi="Arial" w:cs="Arial"/>
          <w:color w:val="000000"/>
          <w:sz w:val="24"/>
          <w:szCs w:val="24"/>
          <w:lang w:eastAsia="pl-PL"/>
        </w:rPr>
        <w:t>5</w:t>
      </w:r>
      <w:r w:rsidRPr="002A188D">
        <w:rPr>
          <w:rFonts w:ascii="Arial" w:eastAsia="Times New Roman" w:hAnsi="Arial" w:cs="Arial"/>
          <w:color w:val="000000"/>
          <w:sz w:val="24"/>
          <w:szCs w:val="24"/>
          <w:lang w:eastAsia="pl-PL"/>
        </w:rPr>
        <w:t>. Koszty notarialne i opłaty sądowe wynikające ze sporządzenia umowy przenoszącej własność, ponosi nabywca nieruchomości.</w:t>
      </w:r>
    </w:p>
    <w:p w14:paraId="7BF41973" w14:textId="77777777" w:rsidR="002A188D" w:rsidRDefault="002A188D" w:rsidP="002A188D">
      <w:pPr>
        <w:shd w:val="clear" w:color="auto" w:fill="FFFFFF"/>
        <w:spacing w:after="0" w:line="360" w:lineRule="auto"/>
        <w:jc w:val="both"/>
        <w:rPr>
          <w:rFonts w:ascii="Arial" w:eastAsia="Times New Roman" w:hAnsi="Arial" w:cs="Arial"/>
          <w:color w:val="000000"/>
          <w:sz w:val="24"/>
          <w:szCs w:val="24"/>
          <w:lang w:eastAsia="pl-PL"/>
        </w:rPr>
      </w:pPr>
    </w:p>
    <w:p w14:paraId="4057FA7E" w14:textId="7DF35AEC" w:rsidR="007C233A" w:rsidRPr="002A188D" w:rsidRDefault="008D3155" w:rsidP="002A188D">
      <w:pPr>
        <w:shd w:val="clear" w:color="auto" w:fill="FFFFFF"/>
        <w:spacing w:after="0" w:line="360" w:lineRule="auto"/>
        <w:jc w:val="both"/>
        <w:rPr>
          <w:rFonts w:ascii="Arial" w:eastAsia="Times New Roman" w:hAnsi="Arial" w:cs="Arial"/>
          <w:color w:val="000000"/>
          <w:sz w:val="24"/>
          <w:szCs w:val="24"/>
          <w:lang w:eastAsia="pl-PL"/>
        </w:rPr>
      </w:pPr>
      <w:r w:rsidRPr="002A188D">
        <w:rPr>
          <w:rFonts w:ascii="Arial" w:eastAsia="Times New Roman" w:hAnsi="Arial" w:cs="Arial"/>
          <w:color w:val="000000"/>
          <w:sz w:val="24"/>
          <w:szCs w:val="24"/>
          <w:lang w:eastAsia="pl-PL"/>
        </w:rPr>
        <w:t>1</w:t>
      </w:r>
      <w:r w:rsidR="00EE091C" w:rsidRPr="002A188D">
        <w:rPr>
          <w:rFonts w:ascii="Arial" w:eastAsia="Times New Roman" w:hAnsi="Arial" w:cs="Arial"/>
          <w:color w:val="000000"/>
          <w:sz w:val="24"/>
          <w:szCs w:val="24"/>
          <w:lang w:eastAsia="pl-PL"/>
        </w:rPr>
        <w:t>6</w:t>
      </w:r>
      <w:r w:rsidRPr="002A188D">
        <w:rPr>
          <w:rFonts w:ascii="Arial" w:eastAsia="Times New Roman" w:hAnsi="Arial" w:cs="Arial"/>
          <w:color w:val="000000"/>
          <w:sz w:val="24"/>
          <w:szCs w:val="24"/>
          <w:lang w:eastAsia="pl-PL"/>
        </w:rPr>
        <w:t>. Zawarcie aktu notarialnego nastąpi w uzgodnionym z kandydatem na nabywcę nieruchomości terminie, nie później jednak niż w terminie 60 dni kalendarzowych od daty rozstrzygnięcia przetargu.</w:t>
      </w:r>
    </w:p>
    <w:p w14:paraId="0A318D3E" w14:textId="05033458" w:rsidR="007C233A" w:rsidRPr="002A188D" w:rsidRDefault="008D3155" w:rsidP="002A188D">
      <w:pPr>
        <w:shd w:val="clear" w:color="auto" w:fill="FFFFFF"/>
        <w:spacing w:after="0" w:line="360" w:lineRule="auto"/>
        <w:jc w:val="both"/>
        <w:rPr>
          <w:rFonts w:ascii="Arial" w:eastAsia="Times New Roman" w:hAnsi="Arial" w:cs="Arial"/>
          <w:color w:val="000000"/>
          <w:sz w:val="24"/>
          <w:szCs w:val="24"/>
          <w:lang w:eastAsia="pl-PL"/>
        </w:rPr>
      </w:pPr>
      <w:r w:rsidRPr="002A188D">
        <w:rPr>
          <w:rFonts w:ascii="Arial" w:eastAsia="Times New Roman" w:hAnsi="Arial" w:cs="Arial"/>
          <w:color w:val="000000"/>
          <w:sz w:val="24"/>
          <w:szCs w:val="24"/>
          <w:lang w:eastAsia="pl-PL"/>
        </w:rPr>
        <w:t>Organizator przetargu zawiadomi kandydata na nabywcę nieruchomości o miejscu i terminie zawarcia umowy notarialnej, najpóźniej w ciągu 21 dni od dnia rozstrzygnięcia przetargu. Wyznaczony termin nie może być krótszy niż 7 dni od dnia doręczenia zawiadomienia.</w:t>
      </w:r>
    </w:p>
    <w:p w14:paraId="01F3CDD4" w14:textId="77777777" w:rsidR="000766DF" w:rsidRPr="002A188D" w:rsidRDefault="008D3155" w:rsidP="002A188D">
      <w:pPr>
        <w:pStyle w:val="Zwykytekst"/>
        <w:spacing w:line="360" w:lineRule="auto"/>
        <w:jc w:val="both"/>
        <w:rPr>
          <w:rFonts w:ascii="Arial" w:hAnsi="Arial" w:cs="Arial"/>
          <w:color w:val="000000"/>
          <w:sz w:val="24"/>
          <w:szCs w:val="24"/>
        </w:rPr>
      </w:pPr>
      <w:r w:rsidRPr="002A188D">
        <w:rPr>
          <w:rFonts w:ascii="Arial" w:hAnsi="Arial" w:cs="Arial"/>
          <w:color w:val="000000"/>
          <w:sz w:val="24"/>
          <w:szCs w:val="24"/>
        </w:rPr>
        <w:t>Jeżeli kandydat na nabywcę nieruchomości nie przystąpi bez usprawiedliwienia do zawarcia umowy w miejscu i w terminie podanych w zawiadomieniu, organizator przetargu może odstąpić od zawarcia umowy, a wpłacone wadium nie podlega zwrotowi.</w:t>
      </w:r>
    </w:p>
    <w:p w14:paraId="0E26FD17" w14:textId="77777777" w:rsidR="000766DF" w:rsidRDefault="000766DF" w:rsidP="0027653F">
      <w:pPr>
        <w:pStyle w:val="Zwykytekst"/>
        <w:jc w:val="both"/>
        <w:rPr>
          <w:rFonts w:ascii="Arial Narrow" w:hAnsi="Arial Narrow" w:cs="Times New Roman"/>
          <w:color w:val="000000"/>
        </w:rPr>
      </w:pPr>
    </w:p>
    <w:p w14:paraId="5B4101EB" w14:textId="77777777" w:rsidR="002A188D" w:rsidRDefault="002A188D" w:rsidP="002A188D">
      <w:pPr>
        <w:pStyle w:val="Zwykytekst"/>
        <w:spacing w:line="360" w:lineRule="auto"/>
        <w:rPr>
          <w:rFonts w:ascii="Arial" w:eastAsia="MS Mincho" w:hAnsi="Arial" w:cs="Arial"/>
          <w:sz w:val="24"/>
          <w:szCs w:val="24"/>
        </w:rPr>
      </w:pPr>
      <w:r>
        <w:rPr>
          <w:rFonts w:ascii="Arial" w:eastAsia="MS Mincho" w:hAnsi="Arial" w:cs="Arial"/>
          <w:sz w:val="24"/>
          <w:szCs w:val="24"/>
        </w:rPr>
        <w:t xml:space="preserve">Ogłoszenie niniejsze podlega wywieszeniu na tablicach ogłoszeń Urzędu Miasta Piotrkowa Trybunalskiego, zamieszcza się na stronie internetowej Urzędu Miasta </w:t>
      </w:r>
      <w:hyperlink r:id="rId5" w:history="1">
        <w:r w:rsidRPr="002A188D">
          <w:rPr>
            <w:rStyle w:val="Hipercze"/>
            <w:rFonts w:ascii="Arial" w:eastAsia="Arial Unicode MS" w:hAnsi="Arial" w:cs="Arial"/>
            <w:color w:val="000000"/>
            <w:sz w:val="24"/>
            <w:szCs w:val="24"/>
            <w:u w:val="none"/>
          </w:rPr>
          <w:t>www.piotrkow.pl</w:t>
        </w:r>
      </w:hyperlink>
      <w:r>
        <w:rPr>
          <w:rFonts w:ascii="Arial" w:eastAsia="MS Mincho" w:hAnsi="Arial" w:cs="Arial"/>
          <w:sz w:val="24"/>
          <w:szCs w:val="24"/>
        </w:rPr>
        <w:t xml:space="preserve"> i w Biuletynie </w:t>
      </w:r>
      <w:r>
        <w:rPr>
          <w:rFonts w:ascii="Arial" w:eastAsia="MS Mincho" w:hAnsi="Arial" w:cs="Arial"/>
          <w:color w:val="000000"/>
          <w:sz w:val="24"/>
          <w:szCs w:val="24"/>
        </w:rPr>
        <w:t xml:space="preserve">Informacji Publicznej </w:t>
      </w:r>
      <w:hyperlink r:id="rId6" w:history="1">
        <w:r w:rsidRPr="002A188D">
          <w:rPr>
            <w:rStyle w:val="Hipercze"/>
            <w:rFonts w:ascii="Arial" w:eastAsia="Arial Unicode MS" w:hAnsi="Arial" w:cs="Arial"/>
            <w:color w:val="000000"/>
            <w:sz w:val="24"/>
            <w:szCs w:val="24"/>
            <w:u w:val="none"/>
          </w:rPr>
          <w:t>www.bip.piotrkow.pl</w:t>
        </w:r>
      </w:hyperlink>
      <w:r>
        <w:rPr>
          <w:rFonts w:ascii="Arial" w:hAnsi="Arial" w:cs="Arial"/>
          <w:sz w:val="24"/>
          <w:szCs w:val="24"/>
        </w:rPr>
        <w:t xml:space="preserve"> w zakładce: gospodarka nieruchomościami → ogłoszenia przetargów II półrocze 2024 r.</w:t>
      </w:r>
      <w:r>
        <w:rPr>
          <w:rFonts w:ascii="Arial" w:hAnsi="Arial" w:cs="Arial"/>
          <w:color w:val="000000"/>
          <w:sz w:val="24"/>
          <w:szCs w:val="24"/>
        </w:rPr>
        <w:t xml:space="preserve">, </w:t>
      </w:r>
      <w:r>
        <w:rPr>
          <w:rFonts w:ascii="Arial" w:eastAsia="MS Mincho" w:hAnsi="Arial" w:cs="Arial"/>
          <w:sz w:val="24"/>
          <w:szCs w:val="24"/>
        </w:rPr>
        <w:t xml:space="preserve">a wyciąg z ogłoszenia o przetargu </w:t>
      </w:r>
      <w:r>
        <w:rPr>
          <w:rFonts w:ascii="Arial" w:hAnsi="Arial" w:cs="Arial"/>
          <w:sz w:val="24"/>
          <w:szCs w:val="24"/>
        </w:rPr>
        <w:t>podany zostanie do publicznej wiadomości w prasie</w:t>
      </w:r>
      <w:r>
        <w:rPr>
          <w:rFonts w:ascii="Arial" w:eastAsia="MS Mincho" w:hAnsi="Arial" w:cs="Arial"/>
          <w:sz w:val="24"/>
          <w:szCs w:val="24"/>
        </w:rPr>
        <w:t xml:space="preserve"> o zasięgu obejmującym co najmniej powiat, na terenie którego położona jest nieruchomość.</w:t>
      </w:r>
    </w:p>
    <w:p w14:paraId="67F37B2C" w14:textId="77777777" w:rsidR="002A188D" w:rsidRDefault="002A188D" w:rsidP="002A188D">
      <w:pPr>
        <w:pStyle w:val="Zwykytekst"/>
        <w:spacing w:line="360" w:lineRule="auto"/>
        <w:rPr>
          <w:rFonts w:ascii="Arial" w:hAnsi="Arial" w:cs="Arial"/>
          <w:sz w:val="24"/>
          <w:szCs w:val="24"/>
        </w:rPr>
      </w:pPr>
    </w:p>
    <w:p w14:paraId="02C928EB" w14:textId="77777777" w:rsidR="002A188D" w:rsidRDefault="002A188D" w:rsidP="002A188D">
      <w:pPr>
        <w:pStyle w:val="Zwykytekst"/>
        <w:spacing w:line="360" w:lineRule="auto"/>
        <w:jc w:val="both"/>
        <w:rPr>
          <w:rFonts w:ascii="Arial" w:hAnsi="Arial" w:cs="Arial"/>
          <w:bCs/>
          <w:sz w:val="24"/>
          <w:szCs w:val="24"/>
        </w:rPr>
      </w:pPr>
      <w:r>
        <w:rPr>
          <w:rFonts w:ascii="Arial" w:hAnsi="Arial" w:cs="Arial"/>
          <w:bCs/>
          <w:sz w:val="24"/>
          <w:szCs w:val="24"/>
        </w:rPr>
        <w:t xml:space="preserve">Regulamin przetargu stanowiący załącznik numer 1 do Zarządzenia Nr 259 Prezydenta Miasta Piotrkowa Trybunalskiego z dnia 16 lipca 2024 r. znajduje się do wglądu w Referacie Gospodarki Nieruchomościami Urzędu Miasta Piotrkowa Trybunalskiego ul. Szkolna 28 pokój 305 oraz </w:t>
      </w:r>
      <w:r>
        <w:rPr>
          <w:rFonts w:ascii="Arial" w:eastAsia="MS Mincho" w:hAnsi="Arial" w:cs="Arial"/>
          <w:bCs/>
          <w:sz w:val="24"/>
          <w:szCs w:val="24"/>
        </w:rPr>
        <w:t xml:space="preserve">opublikowany jest </w:t>
      </w:r>
      <w:r>
        <w:rPr>
          <w:rFonts w:ascii="Arial" w:hAnsi="Arial" w:cs="Arial"/>
          <w:bCs/>
          <w:sz w:val="24"/>
          <w:szCs w:val="24"/>
        </w:rPr>
        <w:t xml:space="preserve">na stronie </w:t>
      </w:r>
      <w:r>
        <w:rPr>
          <w:rFonts w:ascii="Arial" w:hAnsi="Arial" w:cs="Arial"/>
          <w:bCs/>
          <w:sz w:val="24"/>
          <w:szCs w:val="24"/>
        </w:rPr>
        <w:lastRenderedPageBreak/>
        <w:t xml:space="preserve">internetowej Urzędu Miasta </w:t>
      </w:r>
      <w:r>
        <w:rPr>
          <w:rFonts w:ascii="Arial" w:eastAsia="MS Mincho" w:hAnsi="Arial" w:cs="Arial"/>
          <w:bCs/>
          <w:sz w:val="24"/>
          <w:szCs w:val="24"/>
        </w:rPr>
        <w:t>w Biuletynie Informacji Publicznej zakładka: Prawo lokalne →Zarządzenia Prezydenta Miasta →2024 rok→ III kwartał.</w:t>
      </w:r>
    </w:p>
    <w:p w14:paraId="7A33825B" w14:textId="77777777" w:rsidR="002A188D" w:rsidRDefault="002A188D" w:rsidP="002A188D">
      <w:pPr>
        <w:shd w:val="clear" w:color="auto" w:fill="FFFFFF"/>
        <w:tabs>
          <w:tab w:val="left" w:pos="0"/>
        </w:tabs>
        <w:spacing w:line="360" w:lineRule="auto"/>
        <w:ind w:right="19"/>
        <w:rPr>
          <w:rFonts w:ascii="Arial" w:hAnsi="Arial" w:cs="Arial"/>
          <w:spacing w:val="-1"/>
          <w:sz w:val="24"/>
          <w:szCs w:val="24"/>
        </w:rPr>
      </w:pPr>
    </w:p>
    <w:p w14:paraId="251CC5BD" w14:textId="3703D62D" w:rsidR="002A188D" w:rsidRDefault="002A188D" w:rsidP="002A188D">
      <w:pPr>
        <w:shd w:val="clear" w:color="auto" w:fill="FFFFFF"/>
        <w:tabs>
          <w:tab w:val="left" w:pos="0"/>
        </w:tabs>
        <w:spacing w:line="360" w:lineRule="auto"/>
        <w:ind w:right="19"/>
        <w:rPr>
          <w:rFonts w:ascii="Arial" w:hAnsi="Arial" w:cs="Arial"/>
        </w:rPr>
      </w:pPr>
      <w:r>
        <w:rPr>
          <w:rFonts w:ascii="Arial" w:hAnsi="Arial" w:cs="Arial"/>
          <w:spacing w:val="-1"/>
        </w:rPr>
        <w:t xml:space="preserve">Informacji udziela się również telefonicznie pod numerem tel. /44/ 732-18-52 w godzinach </w:t>
      </w:r>
      <w:r>
        <w:rPr>
          <w:rFonts w:ascii="Arial" w:hAnsi="Arial" w:cs="Arial"/>
        </w:rPr>
        <w:t>7:30-15:30</w:t>
      </w:r>
    </w:p>
    <w:p w14:paraId="0EADC5C2" w14:textId="77777777" w:rsidR="00194437" w:rsidRDefault="00194437" w:rsidP="002A188D">
      <w:pPr>
        <w:shd w:val="clear" w:color="auto" w:fill="FFFFFF"/>
        <w:tabs>
          <w:tab w:val="left" w:pos="0"/>
        </w:tabs>
        <w:spacing w:line="360" w:lineRule="auto"/>
        <w:ind w:right="19"/>
        <w:rPr>
          <w:rFonts w:ascii="Arial" w:hAnsi="Arial" w:cs="Arial"/>
        </w:rPr>
      </w:pPr>
    </w:p>
    <w:p w14:paraId="25EF0EFC" w14:textId="77777777" w:rsidR="00194437" w:rsidRDefault="00194437" w:rsidP="00194437">
      <w:pPr>
        <w:spacing w:after="0" w:line="360" w:lineRule="auto"/>
        <w:ind w:hanging="76"/>
        <w:rPr>
          <w:rFonts w:ascii="Arial" w:hAnsi="Arial" w:cs="Arial"/>
          <w:bCs/>
          <w:sz w:val="24"/>
          <w:szCs w:val="24"/>
        </w:rPr>
      </w:pPr>
      <w:r>
        <w:rPr>
          <w:rFonts w:ascii="Arial" w:hAnsi="Arial" w:cs="Arial"/>
          <w:bCs/>
          <w:sz w:val="24"/>
          <w:szCs w:val="24"/>
        </w:rPr>
        <w:t>Z upoważnienia Prezydenta Miasta</w:t>
      </w:r>
    </w:p>
    <w:p w14:paraId="5F1EABF7" w14:textId="77777777" w:rsidR="00194437" w:rsidRDefault="00194437" w:rsidP="00194437">
      <w:pPr>
        <w:spacing w:after="0" w:line="360" w:lineRule="auto"/>
        <w:ind w:hanging="76"/>
        <w:rPr>
          <w:rFonts w:ascii="Arial" w:hAnsi="Arial" w:cs="Arial"/>
          <w:bCs/>
          <w:sz w:val="24"/>
          <w:szCs w:val="24"/>
        </w:rPr>
      </w:pPr>
      <w:r>
        <w:rPr>
          <w:rFonts w:ascii="Arial" w:hAnsi="Arial" w:cs="Arial"/>
          <w:bCs/>
          <w:sz w:val="24"/>
          <w:szCs w:val="24"/>
        </w:rPr>
        <w:t>Drugi Zastępca Prezydenta Miasta Piotrkowa Trybunalskiego</w:t>
      </w:r>
    </w:p>
    <w:p w14:paraId="36B81B71" w14:textId="77777777" w:rsidR="00194437" w:rsidRDefault="00194437" w:rsidP="00194437">
      <w:pPr>
        <w:spacing w:after="0" w:line="360" w:lineRule="auto"/>
        <w:ind w:hanging="76"/>
        <w:rPr>
          <w:rFonts w:ascii="Arial" w:hAnsi="Arial" w:cs="Arial"/>
          <w:bCs/>
          <w:sz w:val="24"/>
          <w:szCs w:val="24"/>
        </w:rPr>
      </w:pPr>
      <w:r>
        <w:rPr>
          <w:rFonts w:ascii="Arial" w:hAnsi="Arial" w:cs="Arial"/>
          <w:bCs/>
          <w:iCs/>
          <w:sz w:val="24"/>
          <w:szCs w:val="24"/>
        </w:rPr>
        <w:t>Piotr Kulbat</w:t>
      </w:r>
    </w:p>
    <w:p w14:paraId="5001896E" w14:textId="77777777" w:rsidR="00194437" w:rsidRPr="00B47411" w:rsidRDefault="00194437" w:rsidP="00194437">
      <w:pPr>
        <w:spacing w:after="0" w:line="360" w:lineRule="auto"/>
        <w:ind w:hanging="76"/>
        <w:rPr>
          <w:rFonts w:ascii="Arial" w:hAnsi="Arial" w:cs="Arial"/>
          <w:bCs/>
          <w:sz w:val="24"/>
          <w:szCs w:val="24"/>
        </w:rPr>
      </w:pPr>
    </w:p>
    <w:p w14:paraId="79C171B2" w14:textId="77777777" w:rsidR="00194437" w:rsidRDefault="00194437" w:rsidP="002A188D">
      <w:pPr>
        <w:shd w:val="clear" w:color="auto" w:fill="FFFFFF"/>
        <w:tabs>
          <w:tab w:val="left" w:pos="0"/>
        </w:tabs>
        <w:spacing w:line="360" w:lineRule="auto"/>
        <w:ind w:right="19"/>
        <w:rPr>
          <w:rFonts w:ascii="Arial" w:hAnsi="Arial" w:cs="Arial"/>
        </w:rPr>
      </w:pPr>
    </w:p>
    <w:sectPr w:rsidR="00194437" w:rsidSect="00EE091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E4CE8"/>
    <w:multiLevelType w:val="multilevel"/>
    <w:tmpl w:val="6DBE9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33346037">
    <w:abstractNumId w:val="0"/>
  </w:num>
  <w:num w:numId="2" w16cid:durableId="125674620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26"/>
    <w:rsid w:val="00026F4C"/>
    <w:rsid w:val="000766DF"/>
    <w:rsid w:val="000B7DD8"/>
    <w:rsid w:val="00194437"/>
    <w:rsid w:val="001C3F43"/>
    <w:rsid w:val="0023686D"/>
    <w:rsid w:val="0027653F"/>
    <w:rsid w:val="002A188D"/>
    <w:rsid w:val="003E6BA4"/>
    <w:rsid w:val="006066E4"/>
    <w:rsid w:val="00693A0E"/>
    <w:rsid w:val="007C233A"/>
    <w:rsid w:val="008D3155"/>
    <w:rsid w:val="009856C5"/>
    <w:rsid w:val="009A3930"/>
    <w:rsid w:val="00AE0B26"/>
    <w:rsid w:val="00AF28DC"/>
    <w:rsid w:val="00B0346E"/>
    <w:rsid w:val="00B359BE"/>
    <w:rsid w:val="00B83011"/>
    <w:rsid w:val="00BE05A5"/>
    <w:rsid w:val="00ED5603"/>
    <w:rsid w:val="00EE091C"/>
    <w:rsid w:val="00EF3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F8F7"/>
  <w15:chartTrackingRefBased/>
  <w15:docId w15:val="{7BC404B4-B9D8-49D5-9AF2-E21DBDED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D3155"/>
    <w:rPr>
      <w:b/>
      <w:bCs/>
    </w:rPr>
  </w:style>
  <w:style w:type="paragraph" w:styleId="Akapitzlist">
    <w:name w:val="List Paragraph"/>
    <w:basedOn w:val="Normalny"/>
    <w:uiPriority w:val="34"/>
    <w:qFormat/>
    <w:rsid w:val="007C233A"/>
    <w:pPr>
      <w:ind w:left="720"/>
      <w:contextualSpacing/>
    </w:pPr>
  </w:style>
  <w:style w:type="paragraph" w:styleId="Tekstdymka">
    <w:name w:val="Balloon Text"/>
    <w:basedOn w:val="Normalny"/>
    <w:link w:val="TekstdymkaZnak"/>
    <w:uiPriority w:val="99"/>
    <w:semiHidden/>
    <w:unhideWhenUsed/>
    <w:rsid w:val="00B830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3011"/>
    <w:rPr>
      <w:rFonts w:ascii="Segoe UI" w:hAnsi="Segoe UI" w:cs="Segoe UI"/>
      <w:sz w:val="18"/>
      <w:szCs w:val="18"/>
    </w:rPr>
  </w:style>
  <w:style w:type="paragraph" w:styleId="Zwykytekst">
    <w:name w:val="Plain Text"/>
    <w:basedOn w:val="Normalny"/>
    <w:link w:val="ZwykytekstZnak"/>
    <w:rsid w:val="0027653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7653F"/>
    <w:rPr>
      <w:rFonts w:ascii="Courier New" w:eastAsia="Times New Roman" w:hAnsi="Courier New" w:cs="Courier New"/>
      <w:sz w:val="20"/>
      <w:szCs w:val="20"/>
      <w:lang w:eastAsia="pl-PL"/>
    </w:rPr>
  </w:style>
  <w:style w:type="character" w:styleId="Hipercze">
    <w:name w:val="Hyperlink"/>
    <w:uiPriority w:val="99"/>
    <w:unhideWhenUsed/>
    <w:rsid w:val="002765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285769">
      <w:bodyDiv w:val="1"/>
      <w:marLeft w:val="0"/>
      <w:marRight w:val="0"/>
      <w:marTop w:val="0"/>
      <w:marBottom w:val="0"/>
      <w:divBdr>
        <w:top w:val="none" w:sz="0" w:space="0" w:color="auto"/>
        <w:left w:val="none" w:sz="0" w:space="0" w:color="auto"/>
        <w:bottom w:val="none" w:sz="0" w:space="0" w:color="auto"/>
        <w:right w:val="none" w:sz="0" w:space="0" w:color="auto"/>
      </w:divBdr>
      <w:divsChild>
        <w:div w:id="271329236">
          <w:marLeft w:val="0"/>
          <w:marRight w:val="0"/>
          <w:marTop w:val="0"/>
          <w:marBottom w:val="225"/>
          <w:divBdr>
            <w:top w:val="none" w:sz="0" w:space="0" w:color="auto"/>
            <w:left w:val="none" w:sz="0" w:space="0" w:color="auto"/>
            <w:bottom w:val="none" w:sz="0" w:space="0" w:color="auto"/>
            <w:right w:val="none" w:sz="0" w:space="0" w:color="auto"/>
          </w:divBdr>
        </w:div>
        <w:div w:id="1207065050">
          <w:marLeft w:val="0"/>
          <w:marRight w:val="0"/>
          <w:marTop w:val="0"/>
          <w:marBottom w:val="0"/>
          <w:divBdr>
            <w:top w:val="none" w:sz="0" w:space="0" w:color="auto"/>
            <w:left w:val="none" w:sz="0" w:space="0" w:color="auto"/>
            <w:bottom w:val="none" w:sz="0" w:space="0" w:color="auto"/>
            <w:right w:val="none" w:sz="0" w:space="0" w:color="auto"/>
          </w:divBdr>
        </w:div>
      </w:divsChild>
    </w:div>
    <w:div w:id="16493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iotrkow.pl" TargetMode="External"/><Relationship Id="rId5" Type="http://schemas.openxmlformats.org/officeDocument/2006/relationships/hyperlink" Target="http://www.piotr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9161</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Nieśmiałek Elżbieta</dc:creator>
  <cp:keywords/>
  <dc:description/>
  <cp:lastModifiedBy>Jarzębska Monika</cp:lastModifiedBy>
  <cp:revision>2</cp:revision>
  <cp:lastPrinted>2024-07-11T12:18:00Z</cp:lastPrinted>
  <dcterms:created xsi:type="dcterms:W3CDTF">2024-07-24T06:42:00Z</dcterms:created>
  <dcterms:modified xsi:type="dcterms:W3CDTF">2024-07-24T06:42:00Z</dcterms:modified>
</cp:coreProperties>
</file>