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0D4D1" w14:textId="77777777" w:rsidR="00395D10" w:rsidRDefault="00395D10" w:rsidP="002E248C">
      <w:bookmarkStart w:id="0" w:name="ezdSprawaZnak"/>
      <w:r>
        <w:t>DBI.0050.136.2024</w:t>
      </w:r>
      <w:bookmarkEnd w:id="0"/>
    </w:p>
    <w:p w14:paraId="02E10775" w14:textId="1D834306" w:rsidR="00395D10" w:rsidRDefault="00395D10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Content>
          <w:r>
            <w:rPr>
              <w:b/>
              <w:bCs/>
              <w:sz w:val="28"/>
              <w:szCs w:val="28"/>
            </w:rPr>
            <w:t>136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10-05-2024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hAnsi="Arial" w:cs="Arial"/>
            <w:b/>
            <w:color w:val="000000"/>
          </w:rPr>
          <w:id w:val="269135163"/>
          <w:placeholder>
            <w:docPart w:val="20DE383A9FC047E1A4500E6FF12B5128"/>
          </w:placeholder>
          <w:text/>
        </w:sdtPr>
        <w:sdtContent>
          <w:r w:rsidRPr="0085680D">
            <w:rPr>
              <w:rFonts w:ascii="Arial" w:hAnsi="Arial" w:cs="Arial"/>
              <w:b/>
              <w:color w:val="000000"/>
            </w:rPr>
            <w:t>w sprawie zmiany budże</w:t>
          </w:r>
          <w:r>
            <w:rPr>
              <w:rFonts w:ascii="Arial" w:hAnsi="Arial" w:cs="Arial"/>
              <w:b/>
              <w:color w:val="000000"/>
            </w:rPr>
            <w:t>tu</w:t>
          </w:r>
          <w:r w:rsidRPr="0085680D">
            <w:rPr>
              <w:rFonts w:ascii="Arial" w:hAnsi="Arial" w:cs="Arial"/>
              <w:b/>
              <w:color w:val="000000"/>
            </w:rPr>
            <w:t xml:space="preserve"> Miasta na rok 2024</w:t>
          </w:r>
        </w:sdtContent>
      </w:sdt>
    </w:p>
    <w:p w14:paraId="0DE7C975" w14:textId="77777777" w:rsidR="00395D10" w:rsidRPr="00BA13CD" w:rsidRDefault="00395D10" w:rsidP="0085680D">
      <w:pPr>
        <w:spacing w:after="0" w:line="360" w:lineRule="auto"/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Content>
        <w:p w14:paraId="10283898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Na podstawie art. 30 ust. 1 i art. 60 ust. 2 pkt. 3, 4, 5 ustawy z dnia 8 marca 1990 r. o samorządzie gminnym (t.j. Dz.U. z 2024 r. poz. 609), art. 257 ustawy z dnia 27 sierpnia 2009 r. o finansach publicznych (Dz.U. z 2023 r. poz. 1270 z późn.zm.), § 30 Uchwały Nr LXXI/871/23 Rady Miasta Piotrkowa Trybunalskiego z dnia 20 grudnia 2023 r. w sprawie uchwały budżetowej miasta na 2024 r. zarządza się, co następuje: </w:t>
          </w:r>
        </w:p>
        <w:p w14:paraId="720FD457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</w:p>
        <w:p w14:paraId="6452057D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§ 1.1. Zwiększa się dochody budżetowe o kwotę 37.559,73 zł, w tym:</w:t>
          </w:r>
        </w:p>
        <w:p w14:paraId="39A97E3A" w14:textId="77777777" w:rsidR="00395D10" w:rsidRPr="0085680D" w:rsidRDefault="00395D10" w:rsidP="0085680D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- zwiększa się dochody dotyczące zadań gminy o kwotę 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1</w:t>
          </w: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8.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2</w:t>
          </w: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60,03 zł,</w:t>
          </w:r>
        </w:p>
        <w:p w14:paraId="365C4D8A" w14:textId="77777777" w:rsidR="00395D10" w:rsidRPr="0085680D" w:rsidRDefault="00395D10" w:rsidP="0085680D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dochody dotyczące zadań powiatu o kwotę 19.299,70 zł,</w:t>
          </w:r>
        </w:p>
        <w:p w14:paraId="0E177224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1/A i 1/B.</w:t>
          </w:r>
        </w:p>
        <w:p w14:paraId="34827BBD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2. Zwiększa się wydatki budżetowe o kwotę 37.559,73 zł, w tym:</w:t>
          </w:r>
        </w:p>
        <w:p w14:paraId="0CD1BF08" w14:textId="77777777" w:rsidR="00395D10" w:rsidRPr="0085680D" w:rsidRDefault="00395D10" w:rsidP="0085680D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- zwiększa się wydatki dotyczące zadań gminy o 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1</w:t>
          </w: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8.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2</w:t>
          </w: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60,03 zł,</w:t>
          </w:r>
        </w:p>
        <w:p w14:paraId="659A4050" w14:textId="77777777" w:rsidR="00395D10" w:rsidRPr="0085680D" w:rsidRDefault="00395D10" w:rsidP="0085680D">
          <w:pPr>
            <w:spacing w:after="0" w:line="360" w:lineRule="auto"/>
            <w:contextualSpacing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- zwiększa się wydatki dotyczące zadań powiatu o 19.299,70 zł,</w:t>
          </w:r>
        </w:p>
        <w:p w14:paraId="69A235EB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zgodnie z załącznikami nr 2/A i 2/B.</w:t>
          </w:r>
        </w:p>
        <w:p w14:paraId="0EFB780D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3. Dokonuje się zmian w planie dotacji na realizację zadań z zakresu administracji rządowej oraz innych zadań zleconych ustawami zgodnie z załącznikiem nr 3/A.</w:t>
          </w:r>
        </w:p>
        <w:p w14:paraId="603951FA" w14:textId="77777777" w:rsidR="00395D10" w:rsidRPr="0085680D" w:rsidRDefault="00395D10" w:rsidP="0085680D">
          <w:pPr>
            <w:tabs>
              <w:tab w:val="left" w:pos="360"/>
            </w:tabs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4. Dokonuje się zmian w planie wydatków na realizację zadań z zakresu administracji rządowej oraz innych zadań zleconych ustawami, zgodnie z załącznikiem nr 4/A.</w:t>
          </w:r>
        </w:p>
        <w:p w14:paraId="120ADA0F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  <w:t>5. Dokonuje się zmian w planie dochodów i wydatków związanych z realizacją zadań finansowanych z Funduszu Pomocy, zgodnie z załącznikiem nr 5.</w:t>
          </w:r>
        </w:p>
        <w:p w14:paraId="455C3D0D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</w:p>
        <w:p w14:paraId="7E9F0020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Budżet Miasta po zmianach wynosi:</w:t>
          </w:r>
        </w:p>
        <w:p w14:paraId="34D4B4C0" w14:textId="77777777" w:rsidR="00395D10" w:rsidRPr="0085680D" w:rsidRDefault="00395D10" w:rsidP="0085680D">
          <w:pPr>
            <w:spacing w:after="0" w:line="36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dochody</w:t>
          </w: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 </w:t>
          </w:r>
          <w:r w:rsidRPr="0085680D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 xml:space="preserve">668.271.994,31 </w:t>
          </w: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>zł, w tym:</w:t>
          </w:r>
        </w:p>
        <w:p w14:paraId="5F26FD98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dochody dotyczące zadań gminy 445.343.834,94 zł, </w:t>
          </w:r>
        </w:p>
        <w:p w14:paraId="75DB93DF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bieżące 418.779.078,94 zł,</w:t>
          </w:r>
        </w:p>
        <w:p w14:paraId="03C4C22F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majątkowe 26.564.756,00 zł,</w:t>
          </w:r>
        </w:p>
        <w:p w14:paraId="2E5A3568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dotyczące zadań powiatu 222.928.159,37 zł,</w:t>
          </w:r>
        </w:p>
        <w:p w14:paraId="55BF9053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bieżące 206.864.059,37 zł,</w:t>
          </w:r>
        </w:p>
        <w:p w14:paraId="3110AD2D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- dochody majątkowe 16.064.100,00 zł,</w:t>
          </w:r>
        </w:p>
        <w:p w14:paraId="67D055D6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3E79DF50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lastRenderedPageBreak/>
            <w:t>wydatki 731.07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>8</w:t>
          </w:r>
          <w:r w:rsidRPr="0085680D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>.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>0</w:t>
          </w:r>
          <w:r w:rsidRPr="0085680D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>11,28</w:t>
          </w: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 zł, w tym:</w:t>
          </w:r>
        </w:p>
        <w:p w14:paraId="6478E178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dotyczące zadań gminy 500.1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6</w:t>
          </w: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8.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7</w:t>
          </w: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45,92 zł, </w:t>
          </w:r>
        </w:p>
        <w:p w14:paraId="0C6E9788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bieżące 425.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80</w:t>
          </w: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0.</w:t>
          </w:r>
          <w:r>
            <w:rPr>
              <w:rFonts w:ascii="Arial" w:eastAsia="Times New Roman" w:hAnsi="Arial" w:cs="Arial"/>
              <w:sz w:val="24"/>
              <w:szCs w:val="24"/>
              <w:lang w:eastAsia="pl-PL"/>
            </w:rPr>
            <w:t>56</w:t>
          </w: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8,27 zł,</w:t>
          </w:r>
        </w:p>
        <w:p w14:paraId="09B7F535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majątkowe 74.368.177,65 zł,</w:t>
          </w:r>
        </w:p>
        <w:p w14:paraId="71469997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dotyczące zadań powiatu 230.909.265,36 zł, </w:t>
          </w:r>
        </w:p>
        <w:p w14:paraId="3C7F1D8F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 xml:space="preserve">- wydatki bieżące 201.097.796,03 zł, </w:t>
          </w:r>
        </w:p>
        <w:p w14:paraId="739DB968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- wydatki majątkowe 29.811.469,33 zł.</w:t>
          </w:r>
        </w:p>
        <w:p w14:paraId="04DECF69" w14:textId="77777777" w:rsidR="00395D10" w:rsidRPr="0085680D" w:rsidRDefault="00395D10" w:rsidP="0085680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72C78FBC" w14:textId="77777777" w:rsidR="00395D10" w:rsidRDefault="00395D10" w:rsidP="0085680D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85680D">
            <w:rPr>
              <w:rFonts w:ascii="Arial" w:eastAsia="Times New Roman" w:hAnsi="Arial" w:cs="Arial"/>
              <w:bCs/>
              <w:color w:val="000000"/>
              <w:sz w:val="24"/>
              <w:szCs w:val="24"/>
              <w:lang w:eastAsia="pl-PL"/>
            </w:rPr>
            <w:t xml:space="preserve">§ 2. Zarządzenie wchodzi w życie z dniem podpisania </w:t>
          </w:r>
          <w:r w:rsidRPr="0085680D">
            <w:rPr>
              <w:rFonts w:ascii="Arial" w:eastAsia="Times New Roman" w:hAnsi="Arial" w:cs="Arial"/>
              <w:sz w:val="24"/>
              <w:szCs w:val="24"/>
              <w:lang w:eastAsia="pl-PL"/>
            </w:rPr>
            <w:t>i podlega ogłoszeniu w Dzienniku Urzędowym Województwa Łódzkiego oraz w Biuletynie Informacji Publicznej.</w:t>
          </w:r>
        </w:p>
        <w:p w14:paraId="410E9788" w14:textId="77777777" w:rsidR="00395D10" w:rsidRDefault="00395D10" w:rsidP="0085680D">
          <w:pPr>
            <w:spacing w:after="0" w:line="36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  <w:p w14:paraId="0B1CB5AF" w14:textId="77777777" w:rsidR="00395D10" w:rsidRDefault="00395D10" w:rsidP="00395D10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14:paraId="6772B58A" w14:textId="77777777" w:rsidR="00395D10" w:rsidRDefault="00395D10" w:rsidP="00395D1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14:paraId="061BD65E" w14:textId="481627A9" w:rsidR="00395D10" w:rsidRDefault="00395D10" w:rsidP="00395D10">
          <w:pPr>
            <w:spacing w:after="0" w:line="360" w:lineRule="auto"/>
            <w:rPr>
              <w:sz w:val="28"/>
              <w:szCs w:val="28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Juliusz Wiernicki</w:t>
          </w: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Content>
        <w:p w14:paraId="6CE22005" w14:textId="77777777" w:rsidR="00395D10" w:rsidRDefault="00395D10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395D10" w:rsidSect="008F77AE">
      <w:footerReference w:type="default" r:id="rId8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B9844" w14:textId="77777777" w:rsidR="008F77AE" w:rsidRDefault="008F77AE">
      <w:pPr>
        <w:spacing w:after="0" w:line="240" w:lineRule="auto"/>
      </w:pPr>
      <w:r>
        <w:separator/>
      </w:r>
    </w:p>
  </w:endnote>
  <w:endnote w:type="continuationSeparator" w:id="0">
    <w:p w14:paraId="7D10FF68" w14:textId="77777777" w:rsidR="008F77AE" w:rsidRDefault="008F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4A421" w14:textId="77777777" w:rsidR="00395D10" w:rsidRPr="00F22A10" w:rsidRDefault="00395D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38E0B" w14:textId="77777777" w:rsidR="008F77AE" w:rsidRDefault="008F77AE">
      <w:pPr>
        <w:spacing w:after="0" w:line="240" w:lineRule="auto"/>
      </w:pPr>
      <w:r>
        <w:separator/>
      </w:r>
    </w:p>
  </w:footnote>
  <w:footnote w:type="continuationSeparator" w:id="0">
    <w:p w14:paraId="49BE136A" w14:textId="77777777" w:rsidR="008F77AE" w:rsidRDefault="008F7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085B210-DF95-4DF0-A34C-472E99AB31EF}"/>
  </w:docVars>
  <w:rsids>
    <w:rsidRoot w:val="007A6488"/>
    <w:rsid w:val="00395D10"/>
    <w:rsid w:val="003C6AA5"/>
    <w:rsid w:val="0078314F"/>
    <w:rsid w:val="007A6488"/>
    <w:rsid w:val="008F77AE"/>
    <w:rsid w:val="00AF03F9"/>
    <w:rsid w:val="00C10B03"/>
    <w:rsid w:val="00D32AF4"/>
    <w:rsid w:val="00D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5713"/>
  <w15:docId w15:val="{66B76528-C69C-49AA-9860-ABB65697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E5740" w:rsidRDefault="006E574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E5740" w:rsidRDefault="006E574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E5740" w:rsidRDefault="006E574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6E5740" w:rsidRDefault="006E574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40"/>
    <w:rsid w:val="002E485C"/>
    <w:rsid w:val="006E5740"/>
    <w:rsid w:val="0078314F"/>
    <w:rsid w:val="00870CA2"/>
    <w:rsid w:val="00C10B03"/>
    <w:rsid w:val="00D3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60E9A34-65BF-472A-B235-16364FF02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5B210-DF95-4DF0-A34C-472E99AB31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4</cp:revision>
  <cp:lastPrinted>2021-09-29T12:54:00Z</cp:lastPrinted>
  <dcterms:created xsi:type="dcterms:W3CDTF">2024-05-10T12:55:00Z</dcterms:created>
  <dcterms:modified xsi:type="dcterms:W3CDTF">2024-05-10T13:10:00Z</dcterms:modified>
</cp:coreProperties>
</file>