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</w:t>
      </w:r>
      <w:r>
        <w:rPr>
          <w:rFonts w:ascii="Arial" w:eastAsia="Arial" w:hAnsi="Arial" w:cs="Arial"/>
          <w:b/>
          <w:caps/>
          <w:sz w:val="24"/>
        </w:rPr>
        <w:t xml:space="preserve"> Nr LXXIV/909/24</w:t>
      </w:r>
      <w:r>
        <w:rPr>
          <w:rFonts w:ascii="Arial" w:eastAsia="Arial" w:hAnsi="Arial" w:cs="Arial"/>
          <w:b/>
          <w:caps/>
          <w:sz w:val="24"/>
        </w:rPr>
        <w:br/>
      </w:r>
      <w:r>
        <w:rPr>
          <w:rFonts w:ascii="Arial" w:eastAsia="Arial" w:hAnsi="Arial" w:cs="Arial"/>
          <w:b/>
          <w:caps/>
          <w:sz w:val="24"/>
        </w:rPr>
        <w:t>Rady Miasta Piotrkowa Trybunalskiego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 w:val="0"/>
          <w:caps w:val="0"/>
          <w:sz w:val="24"/>
        </w:rPr>
        <w:t>z dnia 27 marca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</w:pPr>
      <w:r>
        <w:rPr>
          <w:rFonts w:ascii="Arial" w:eastAsia="Arial" w:hAnsi="Arial" w:cs="Arial"/>
          <w:b/>
          <w:caps w:val="0"/>
          <w:sz w:val="24"/>
        </w:rPr>
        <w:t>w sprawie szczegółowych zasad, sposobu i trybu udzielania ulg w spłacie oraz niedochodzeniu należności pieniężnych, mających charakter cywilnoprawny, przypadających Miastu Piotrków Trybunalski lub jego jednostkom organizacyjnym.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art.18 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poz.40, zm. poz.572, poz.1463, poz.1688)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ust.1-3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art.59a 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poz.1270, zm. poz. 497, poz.1273, poz.1407,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1429,  poz.1641, poz.1693, poz.1872)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wyraża zgodę na niedochodzenie należności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cywilnoprawnym oraz określa szczegółowe zasady, sposób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udzielania ulg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spłacie należności pieniężnych mających charakter cywilnoprawny, przypadających Miastu Piotrków Trybunalski, zwanym dalej "Miastem" lub jego jednostkom organizacyjnym wymienionym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obejmujących ich umarzanie, odraczanie terminu zapłaty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rozkładanie na raty, warunki dopuszczalności pomocy publicznej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ulga stanowić będzie pomoc publiczną, wskazuje organ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do tego uprawnione.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należność pieniężną,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uchwale, należy rozumieć kwotę: należności głównej, odsetek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należności ubocznych.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ulgi może dotyczyć całej należności głównej oraz odsetek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należności ubocznych lub ich części.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całej należności pieniężnej lub jej części, odroczenie terminu spłaty całości lub części należności pieniężnej lub rozłożenie płatności całości lub części należności pieniężnej na raty,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pisemnej, na podstawie przepisów prawa cywilnego.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Postanowień niniejszej uchwały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do należności pieniężnych, których umarzanie, odraczanie terminów spłaty oraz rozkładanie spłaty na raty regulują odrębne przepisy.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Należność pieniężna mająca charakter cywilnoprawny może być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 umorzona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jeżeli: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dłużnik (osoba fizyczna) zmarł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pozostawiając żadnego majątku albo pozostawił majątek niepodlegający egzekucji na podstawie odrębnych przepisów, albo pozostawił przedmioty codziennego użytku domowego, których łączna wartość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6.000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dłużnik (osoba prawna) został wykreślony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właściwego rejestru osób prawnych przy jednoczesnym braku majątku,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można by egzekwować należność,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należności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przechodzi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prawa na osoby trzecie;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 organizacyjna nieposiadająca osobowości prawnej uległa likwidacji;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należności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ściągnięto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toku zakończonego postępowania likwidacyjnego lub upadłościowego;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zachodzi uzasadnione przypuszczenie,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postępowaniu egzekucyjnym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 się kwoty wyższej od kosztów dochodzenia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egzekucji tej należności lub postępowanie egzekucyjne okazało się nieskuteczne;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zachodzi interes publiczny.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oprócz dłużnika głównego są zobowiązane inne osoby, należności,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mogą zostać umorzone tylko wtedy, gdy warunki umarzania są spełnione wobec wszystkich zobowiązanych.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dłużnika, należność pieniężna mająca charakter cywilnoprawny może być umorzona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uzasadnionym ważnym interesem dłużnika lub interesem publicznym.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dłużnika, należność pieniężna mająca charakter cywilnoprawny może być umorzona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uzasadnionym względami społecznymi lub gospodarczymi,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możliwościami płatniczymi dłużnika.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1-4 umorzenie należności pieniężnej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jednostronnego oświadczenia woli wierzyciela, które pozostawiamy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aktach sprawy.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5, umorzenie należności może nastąpić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jednostronnego oświadczenia woli, wówczas gdy uzyskanie oświadczenia woli dłużnika jest niemożliwe albo znacznie utrudnione.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dłużnika, termin zapłaty należności pieniężnej mającej charakter cywilnoprawny,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może zostać odroczony lub płatność należności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może zostać rozłożona na raty,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uzasadnionym względami społecznymi lub gospodarczymi,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możliwościami płatniczymi dłużnika przy uwzględnieniu, że: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wierzytelności wynikających ze stosunków cywilnoprawnych, których termin zapłaty odroczono lub których spłatę rozłożono na raty, pobiera się 50% zastrzeżonych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odsetek umownych,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braku ich zastrzeżenia: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50% odsetek ustawowych za opóźnienie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transakcjach handlowych,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wierzytelność dotyczy przedsiębiorcy,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50% odsetek ustawowych za opóźnienie,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przypadkach,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liczonych od dnia złożenia wniosku do dnia obowiązywania ulgi;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spłaty odroczonych oraz rozłożonych na raty należności pieniężnych, odsetki pobiera się od pierwotnego terminu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pełnej wysokości, do dnia dokonania wpłaty.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ulg,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następuje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 lub na uzasadniony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udokumentowany wniosek, złożony przez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ulgę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jednostce, której przysługuje należność pieniężna.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negatywnie rozpatrzonego wniosku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umorzenia, odroczenia terminu płatności lub rozłożenia na raty należności pieniężnej odsetki liczone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pełnej wysokości, do dnia dokonania wpłaty.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udzielania ulg,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uchwale, są uprawnieni: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kierownicy jednostek organizacyjnych Miasta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należności przypadających kierowanym przez nich jednostkom, jeżeli ich wartość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10.000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 Miasta Piotrkowa Trybunalskiego,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czasie Jego nieobecności Zastępcy Prezydenta Miasta Piotrkowa Trybunalskiego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pozostałych należności;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dyrektorzy samorządowych instytucji kultury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należności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cywilnoprawnym, jeżeli ich wartość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10.000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Towarzystwa Budownictwa Społecznego Spółka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 o.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Piotrkowie Trybunalskim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zarządzania zasobem lokalowym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stanowiących należności Miasta, jeżeli ich wartość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10.000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należności przypadającej Miastu, której wartość przekracza 100.000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wymaga zasięgnięcia opinii komisji Rady Miasta Piotrkowa Trybunalskiego właściwej do spraw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Kierownicy jednostek organizacyjnych Miasta, dyrektorzy samorządowych instytucji kultury oraz Zarząd Towarzystwa Budownictwa Społecznego Spółka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 o.,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zobowiązani do przedstawiania Prezydentowi Miasta Piotrkowa Trybunalskiego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rodzaju udzielonych ulg, według stanu na dzień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oraz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każdego roku kalendarzowego,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zakończenia okresów sprawozdawczych.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ulg,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6, ust.3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oraz §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uchwały, podmiotom prowadzącym działalność gospodarczą, może stanowić pomoc de minimis, której udzielenie będzie następować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dotyczących pomocy publicznej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702), rozporządzenia Komisji (UE)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2023/2831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art.107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funkcjonowaniu Unii Europejskiej do pomocy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de minimis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 Urz.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UE L 2023.2831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15.12.2023r.) oraz rozporządzenia Komisji (UE)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1408/2013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funkcjonowaniu Unii Europejskiej do pomocy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de minimis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sektorze rolnym (Dz. Urz.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UE L 352/9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24.12.2013r.).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 prowadzący działalność gospodarczą,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 jest zobowiązany do przedstawienia organowi udzielającemu pomocy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pomocy: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niezbędnych do udzielenia pomocy de minimis, o których mowa w rozporządzeniu Rady Ministrów z dnia 29 marca 2010 r. w sprawie zakresu informacji przedstawianych przez podmiot ubiegający się o pomoc de minimis (Dz. U. nr 53, poz. 311 ze zm.) albo w rozporządzeniu Rady Ministrów z dnia 11 czerwca 2010 r. w sprawie informacji składanych przez podmioty ubiegające się o pomoc de minimis w rolnictwie lub rybołówstwie (Dz. U. Nr 121, poz. 810 ze zm.);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wszystkich zaświadczeń bądź oświadczeń o pomocy de minimis i pomocy de minimis w rolnictwie lub rybołówstwie, jakie dłużnik otrzymał w okresie minionych 3-ch lat albo oświadczenie o nie otrzymaniu takiej pomocy w tym okresie.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 Miasta, kierownicy jednostek organizacyjnych Miasta, dyrektorzy samorządowych instytucji kultury oraz Zarząd Towarzystwa Budownictwa Społecznego Spółka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 o.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dochodzą należności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cywilnoprawnym przypadających Miastu lub jednostkom budżetowym lub instytucjom kultury, których kwota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rekompensaty,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10 ust.1 pkt 1ustawy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nadmiernym opóźnieniom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transakcjach handlowych - jeżeli jej kwota jest równa świadczeniu pieniężnemu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tej ustawy albo większa od tego świadczenia.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Przepisu §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stosuje się do należności powstałych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ustawami;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programów, projektów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 finansowanych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Prezydentowi Miasta Piotrkowa Trybunalskiego.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po upływie 14 dni od dnia jej ogłoszenia w Dzienniku Urzędowym Województwa Łódzkiego.</w:t>
      </w:r>
    </w:p>
    <w:p w:rsidR="00A77B3E">
      <w:pPr>
        <w:keepNext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obowiązuje do dnia 30 czerwca 2028 r.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Marian Błaszczyński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F537EE1A-9473-4B23-9789-95604E411AD6.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LXXIV/909/24 z dnia 27 marca 2024 r.</dc:title>
  <dc:subject>w sprawie szczegółowych zasad, sposobu i^trybu udzielania ulg w^spłacie oraz niedochodzeniu należności pieniężnych, mających charakter cywilnoprawny, przypadających Miastu Piotrków Trybunalski lub jego jednostkom organizacyjnym.</dc:subject>
  <dc:creator>Jurenczyk_Z</dc:creator>
  <cp:lastModifiedBy>Jurenczyk_Z</cp:lastModifiedBy>
  <cp:revision>1</cp:revision>
  <dcterms:created xsi:type="dcterms:W3CDTF">2024-04-03T10:18:40Z</dcterms:created>
  <dcterms:modified xsi:type="dcterms:W3CDTF">2024-04-03T10:18:40Z</dcterms:modified>
  <cp:category>Akt prawny</cp:category>
</cp:coreProperties>
</file>