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68C4" w14:textId="77777777" w:rsidR="003D6E8C" w:rsidRDefault="003D6E8C" w:rsidP="002E248C">
      <w:bookmarkStart w:id="0" w:name="ezdSprawaZnak"/>
      <w:r>
        <w:t>DBI.0050.40.2024</w:t>
      </w:r>
      <w:bookmarkEnd w:id="0"/>
    </w:p>
    <w:p w14:paraId="06DD005F" w14:textId="77777777" w:rsidR="003D6E8C" w:rsidRDefault="003D6E8C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40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1" w:name="ezdDataPodpisu"/>
      <w:r>
        <w:rPr>
          <w:b/>
          <w:bCs/>
          <w:sz w:val="28"/>
          <w:szCs w:val="28"/>
        </w:rPr>
        <w:t>08-02-2024</w:t>
      </w:r>
      <w:bookmarkEnd w:id="1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l-PL"/>
          </w:rPr>
          <w:id w:val="269135163"/>
          <w:placeholder>
            <w:docPart w:val="20DE383A9FC047E1A4500E6FF12B5128"/>
          </w:placeholder>
          <w:text/>
        </w:sdtPr>
        <w:sdtEndPr/>
        <w:sdtContent>
          <w:r w:rsidRPr="001437DB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pl-PL"/>
            </w:rPr>
            <w:t>w sprawie zmiany w budżecie Miasta na rok 2024</w:t>
          </w:r>
        </w:sdtContent>
      </w:sdt>
    </w:p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EndPr/>
      <w:sdtContent>
        <w:p w14:paraId="6763F5D4" w14:textId="77777777" w:rsidR="003D6E8C" w:rsidRDefault="003D6E8C" w:rsidP="001437DB">
          <w:pPr>
            <w:spacing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1437DB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Na podstawie art. 30 ust. 1 i art. 60 ust. 2 pkt. 3, 4, 5 ustawy z dnia 8 marca 1990 r. o</w:t>
          </w:r>
          <w:r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 </w:t>
          </w:r>
          <w:r w:rsidRPr="001437DB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samorządzie gminnym: (Dz.U. z 2023 r. poz. 40, z późn.zm.), art. 257 ustawy z dnia 27 sierpnia 2009 r. o finansach publicznych (Dz.U. z 2023 r. poz. 1270, z późn.zm.), § 30 Uchwały Nr LXXII/871/23 Rady Miasta Piotrkowa Trybunalskiego z dnia 20 grudnia 2023 r. w</w:t>
          </w:r>
          <w:r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 </w:t>
          </w:r>
          <w:r w:rsidRPr="001437DB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sprawie uchwały budżetowej miasta na 2024 r., zarządza się, co następuje: </w:t>
          </w:r>
        </w:p>
        <w:p w14:paraId="00DAC480" w14:textId="77777777" w:rsidR="003D6E8C" w:rsidRPr="001437DB" w:rsidRDefault="003D6E8C" w:rsidP="001437DB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1437DB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§ 1.1. Zwiększa się dochody budżetowe o kwotę 949.976,00 zł, w tym:</w:t>
          </w:r>
        </w:p>
        <w:p w14:paraId="63B106FD" w14:textId="77777777" w:rsidR="003D6E8C" w:rsidRPr="001437DB" w:rsidRDefault="003D6E8C" w:rsidP="001437DB">
          <w:pPr>
            <w:spacing w:after="0" w:line="360" w:lineRule="auto"/>
            <w:contextualSpacing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1437DB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- zwiększa się dochody dotyczące gminy o 89.099,00 zł,</w:t>
          </w:r>
        </w:p>
        <w:p w14:paraId="1966035C" w14:textId="77777777" w:rsidR="003D6E8C" w:rsidRPr="001437DB" w:rsidRDefault="003D6E8C" w:rsidP="001437DB">
          <w:pPr>
            <w:spacing w:after="0" w:line="360" w:lineRule="auto"/>
            <w:contextualSpacing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1437DB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- zwiększa się dochody dotyczące powiatu o </w:t>
          </w:r>
          <w:r w:rsidRPr="001437DB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860.877,00 zł,</w:t>
          </w:r>
        </w:p>
        <w:p w14:paraId="799BB17E" w14:textId="77777777" w:rsidR="003D6E8C" w:rsidRPr="001437DB" w:rsidRDefault="003D6E8C" w:rsidP="001437DB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1437DB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zgodnie z załącznikami nr 1/A i 1/B.</w:t>
          </w:r>
        </w:p>
        <w:p w14:paraId="64F51D24" w14:textId="77777777" w:rsidR="003D6E8C" w:rsidRPr="001437DB" w:rsidRDefault="003D6E8C" w:rsidP="001437DB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1437DB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2. Zwiększa się wydatki budżetowe o kwotę 949.976,00 zł, w tym:</w:t>
          </w:r>
        </w:p>
        <w:p w14:paraId="2A6BDD59" w14:textId="77777777" w:rsidR="003D6E8C" w:rsidRPr="001437DB" w:rsidRDefault="003D6E8C" w:rsidP="001437DB">
          <w:pPr>
            <w:spacing w:after="0" w:line="360" w:lineRule="auto"/>
            <w:contextualSpacing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1437DB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- zwiększa się wydatki dotyczące zadań gminy o 139.099,00 zł,</w:t>
          </w:r>
        </w:p>
        <w:p w14:paraId="07176F0F" w14:textId="77777777" w:rsidR="003D6E8C" w:rsidRPr="001437DB" w:rsidRDefault="003D6E8C" w:rsidP="001437DB">
          <w:pPr>
            <w:spacing w:after="0" w:line="360" w:lineRule="auto"/>
            <w:contextualSpacing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1437DB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- zwiększa się wydatki dotyczące zadań powiatu o 810.877,00 zł,</w:t>
          </w:r>
        </w:p>
        <w:p w14:paraId="290C501E" w14:textId="77777777" w:rsidR="003D6E8C" w:rsidRPr="001437DB" w:rsidRDefault="003D6E8C" w:rsidP="001437DB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1437DB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zgodnie z załącznikami nr 2/A i 2/B.</w:t>
          </w:r>
        </w:p>
        <w:p w14:paraId="586A552E" w14:textId="77777777" w:rsidR="003D6E8C" w:rsidRPr="001437DB" w:rsidRDefault="003D6E8C" w:rsidP="001437DB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1437DB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3. Dokonuje się zmian w planie dotacji na realizację zadań z zakresu administracji rządowej oraz innych zadań zleconych ustawami zgodnie z załącznikami nr 3/A i 3/B.</w:t>
          </w:r>
        </w:p>
        <w:p w14:paraId="0252AE17" w14:textId="77777777" w:rsidR="003D6E8C" w:rsidRPr="001437DB" w:rsidRDefault="003D6E8C" w:rsidP="001437DB">
          <w:pPr>
            <w:tabs>
              <w:tab w:val="left" w:pos="360"/>
            </w:tabs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1437DB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4. Dokonuje się zmian w planie wydatków na realizację zadań z zakresu administracji rządowej oraz innych zadań zleconych ustawami, zgodnie z załącznikami nr 4/A i 4/B.</w:t>
          </w:r>
        </w:p>
        <w:p w14:paraId="38ED5CCE" w14:textId="77777777" w:rsidR="003D6E8C" w:rsidRDefault="003D6E8C" w:rsidP="001437DB">
          <w:pPr>
            <w:spacing w:after="0" w:line="360" w:lineRule="auto"/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</w:pPr>
          <w:r w:rsidRPr="001437DB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5. Dokonuje się zmian w planie wydatków na nakłady inwestycyjne, zgodnie z załącznikiem nr 5</w:t>
          </w:r>
          <w:r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.</w:t>
          </w:r>
        </w:p>
        <w:p w14:paraId="050E2A60" w14:textId="77777777" w:rsidR="003D6E8C" w:rsidRPr="001437DB" w:rsidRDefault="003D6E8C" w:rsidP="001437DB">
          <w:pPr>
            <w:spacing w:after="0" w:line="360" w:lineRule="auto"/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</w:pPr>
        </w:p>
        <w:p w14:paraId="0B7C5FB2" w14:textId="77777777" w:rsidR="003D6E8C" w:rsidRPr="001437DB" w:rsidRDefault="003D6E8C" w:rsidP="001437DB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1437DB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Budżet Miasta po zmianach wynosi:</w:t>
          </w:r>
        </w:p>
        <w:p w14:paraId="3D6FF9B2" w14:textId="77777777" w:rsidR="003D6E8C" w:rsidRPr="001437DB" w:rsidRDefault="003D6E8C" w:rsidP="001437DB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1437DB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pl-PL"/>
            </w:rPr>
            <w:t>dochody</w:t>
          </w:r>
          <w:r w:rsidRPr="001437DB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 </w:t>
          </w:r>
          <w:r w:rsidRPr="001437DB">
            <w:rPr>
              <w:rFonts w:ascii="Arial" w:eastAsia="Times New Roman" w:hAnsi="Arial" w:cs="Arial"/>
              <w:b/>
              <w:bCs/>
              <w:sz w:val="24"/>
              <w:szCs w:val="24"/>
              <w:lang w:eastAsia="pl-PL"/>
            </w:rPr>
            <w:t xml:space="preserve">621.005.403,20 </w:t>
          </w:r>
          <w:r w:rsidRPr="001437DB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zł, w tym:</w:t>
          </w:r>
        </w:p>
        <w:p w14:paraId="0BCAE6D4" w14:textId="77777777" w:rsidR="003D6E8C" w:rsidRPr="001437DB" w:rsidRDefault="003D6E8C" w:rsidP="001437DB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1437DB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dochody dotyczące zadań gminy 418.509.948,36 zł, </w:t>
          </w:r>
        </w:p>
        <w:p w14:paraId="0205F93C" w14:textId="77777777" w:rsidR="003D6E8C" w:rsidRPr="001437DB" w:rsidRDefault="003D6E8C" w:rsidP="001437DB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1437DB">
            <w:rPr>
              <w:rFonts w:ascii="Arial" w:eastAsia="Times New Roman" w:hAnsi="Arial" w:cs="Arial"/>
              <w:sz w:val="24"/>
              <w:szCs w:val="24"/>
              <w:lang w:eastAsia="pl-PL"/>
            </w:rPr>
            <w:t>dochody bieżące 391.945.192,36 zł,</w:t>
          </w:r>
        </w:p>
        <w:p w14:paraId="3A371856" w14:textId="77777777" w:rsidR="003D6E8C" w:rsidRPr="001437DB" w:rsidRDefault="003D6E8C" w:rsidP="001437DB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1437DB">
            <w:rPr>
              <w:rFonts w:ascii="Arial" w:eastAsia="Times New Roman" w:hAnsi="Arial" w:cs="Arial"/>
              <w:sz w:val="24"/>
              <w:szCs w:val="24"/>
              <w:lang w:eastAsia="pl-PL"/>
            </w:rPr>
            <w:t>dochody majątkowe 26.564.756,00 zł,</w:t>
          </w:r>
        </w:p>
        <w:p w14:paraId="6EAD7528" w14:textId="77777777" w:rsidR="003D6E8C" w:rsidRPr="001437DB" w:rsidRDefault="003D6E8C" w:rsidP="001437DB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1437DB">
            <w:rPr>
              <w:rFonts w:ascii="Arial" w:eastAsia="Times New Roman" w:hAnsi="Arial" w:cs="Arial"/>
              <w:sz w:val="24"/>
              <w:szCs w:val="24"/>
              <w:lang w:eastAsia="pl-PL"/>
            </w:rPr>
            <w:t>dochody dotyczące zadań powiatu 202.495.454,84 zł,</w:t>
          </w:r>
        </w:p>
        <w:p w14:paraId="0F746F2D" w14:textId="77777777" w:rsidR="003D6E8C" w:rsidRPr="001437DB" w:rsidRDefault="003D6E8C" w:rsidP="001437DB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1437DB">
            <w:rPr>
              <w:rFonts w:ascii="Arial" w:eastAsia="Times New Roman" w:hAnsi="Arial" w:cs="Arial"/>
              <w:sz w:val="24"/>
              <w:szCs w:val="24"/>
              <w:lang w:eastAsia="pl-PL"/>
            </w:rPr>
            <w:t>dochody bieżące 186.581.354,84 zł,</w:t>
          </w:r>
        </w:p>
        <w:p w14:paraId="00D9DDB4" w14:textId="77777777" w:rsidR="003D6E8C" w:rsidRPr="001437DB" w:rsidRDefault="003D6E8C" w:rsidP="001437DB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1437DB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dochody majątkowe </w:t>
          </w:r>
          <w:r w:rsidRPr="001437DB">
            <w:rPr>
              <w:rFonts w:ascii="Arial" w:eastAsia="Times New Roman" w:hAnsi="Arial" w:cs="Arial"/>
              <w:sz w:val="24"/>
              <w:szCs w:val="24"/>
              <w:lang w:eastAsia="pl-PL"/>
            </w:rPr>
            <w:t>15.914.100,00 zł,</w:t>
          </w:r>
        </w:p>
        <w:p w14:paraId="411AF963" w14:textId="77777777" w:rsidR="003D6E8C" w:rsidRDefault="003D6E8C" w:rsidP="001437DB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highlight w:val="yellow"/>
              <w:lang w:eastAsia="pl-PL"/>
            </w:rPr>
          </w:pPr>
        </w:p>
        <w:p w14:paraId="42DE313E" w14:textId="77777777" w:rsidR="003D6E8C" w:rsidRPr="001437DB" w:rsidRDefault="003D6E8C" w:rsidP="001437DB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1437DB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lastRenderedPageBreak/>
            <w:t>wydatki 678.250.078,92</w:t>
          </w:r>
          <w:r w:rsidRPr="001437DB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zł, w tym:</w:t>
          </w:r>
        </w:p>
        <w:p w14:paraId="6113FA81" w14:textId="77777777" w:rsidR="003D6E8C" w:rsidRPr="001437DB" w:rsidRDefault="003D6E8C" w:rsidP="001437DB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1437DB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wydatki dotyczące zadań gminy 460.790.669,25 zł, </w:t>
          </w:r>
        </w:p>
        <w:p w14:paraId="567DFEAE" w14:textId="77777777" w:rsidR="003D6E8C" w:rsidRPr="001437DB" w:rsidRDefault="003D6E8C" w:rsidP="001437DB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1437DB">
            <w:rPr>
              <w:rFonts w:ascii="Arial" w:eastAsia="Times New Roman" w:hAnsi="Arial" w:cs="Arial"/>
              <w:sz w:val="24"/>
              <w:szCs w:val="24"/>
              <w:lang w:eastAsia="pl-PL"/>
            </w:rPr>
            <w:t>wydatki bieżące 392.000.542,16 zł,</w:t>
          </w:r>
        </w:p>
        <w:p w14:paraId="3AA02E8E" w14:textId="77777777" w:rsidR="003D6E8C" w:rsidRPr="001437DB" w:rsidRDefault="003D6E8C" w:rsidP="001437DB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1437DB">
            <w:rPr>
              <w:rFonts w:ascii="Arial" w:eastAsia="Times New Roman" w:hAnsi="Arial" w:cs="Arial"/>
              <w:sz w:val="24"/>
              <w:szCs w:val="24"/>
              <w:lang w:eastAsia="pl-PL"/>
            </w:rPr>
            <w:t>wydatki majątkowe 68.790.127,09 zł,</w:t>
          </w:r>
        </w:p>
        <w:p w14:paraId="2E26D328" w14:textId="77777777" w:rsidR="003D6E8C" w:rsidRPr="001437DB" w:rsidRDefault="003D6E8C" w:rsidP="001437DB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1437DB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wydatki dotyczące zadań powiatu 217.459.409,67 zł, </w:t>
          </w:r>
        </w:p>
        <w:p w14:paraId="227F69A5" w14:textId="77777777" w:rsidR="003D6E8C" w:rsidRPr="001437DB" w:rsidRDefault="003D6E8C" w:rsidP="001437DB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1437DB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wydatki bieżące 186.312.803,70, zł, </w:t>
          </w:r>
        </w:p>
        <w:p w14:paraId="0D0496B1" w14:textId="77777777" w:rsidR="003D6E8C" w:rsidRPr="001437DB" w:rsidRDefault="003D6E8C" w:rsidP="001437DB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1437DB">
            <w:rPr>
              <w:rFonts w:ascii="Arial" w:eastAsia="Times New Roman" w:hAnsi="Arial" w:cs="Arial"/>
              <w:sz w:val="24"/>
              <w:szCs w:val="24"/>
              <w:lang w:eastAsia="pl-PL"/>
            </w:rPr>
            <w:t>wydatki majątkowe 31.146.605,97 zł.</w:t>
          </w:r>
        </w:p>
        <w:p w14:paraId="0415BD2D" w14:textId="77777777" w:rsidR="003D6E8C" w:rsidRPr="001437DB" w:rsidRDefault="003D6E8C" w:rsidP="001437DB">
          <w:pPr>
            <w:spacing w:after="0" w:line="360" w:lineRule="auto"/>
            <w:jc w:val="both"/>
            <w:rPr>
              <w:rFonts w:ascii="Arial" w:eastAsia="Times New Roman" w:hAnsi="Arial" w:cs="Arial"/>
              <w:bCs/>
              <w:lang w:eastAsia="pl-PL"/>
            </w:rPr>
          </w:pPr>
        </w:p>
        <w:p w14:paraId="510715A7" w14:textId="77777777" w:rsidR="003D6E8C" w:rsidRPr="001437DB" w:rsidRDefault="003D6E8C" w:rsidP="001437DB">
          <w:pPr>
            <w:spacing w:after="0" w:line="360" w:lineRule="auto"/>
            <w:jc w:val="both"/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</w:pPr>
          <w:r w:rsidRPr="001437DB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§ 2. 1. Rozwiązuje się rezerwę ogóln</w:t>
          </w:r>
          <w:r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ą</w:t>
          </w:r>
          <w:r w:rsidRPr="001437DB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 xml:space="preserve"> o kwotę 29.389,07 zł, która po zmianie wyniesie 668.130,93 zł.</w:t>
          </w:r>
        </w:p>
        <w:p w14:paraId="17D68B40" w14:textId="77777777" w:rsidR="003D6E8C" w:rsidRPr="001437DB" w:rsidRDefault="003D6E8C" w:rsidP="001437DB">
          <w:pPr>
            <w:spacing w:after="0" w:line="360" w:lineRule="auto"/>
            <w:jc w:val="both"/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</w:pPr>
          <w:r w:rsidRPr="001437DB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2. Rozwiązuje się rezerwę celową na pomoc społeczną i rodzinę o kwotę 5.480,00 zł, która po zmianie wyniesie 173.783,28 zł.</w:t>
          </w:r>
        </w:p>
        <w:p w14:paraId="1CA8D917" w14:textId="77777777" w:rsidR="003D6E8C" w:rsidRPr="001437DB" w:rsidRDefault="003D6E8C" w:rsidP="001437DB">
          <w:pPr>
            <w:spacing w:after="0" w:line="360" w:lineRule="auto"/>
            <w:jc w:val="both"/>
            <w:rPr>
              <w:rFonts w:ascii="Arial" w:eastAsia="Times New Roman" w:hAnsi="Arial" w:cs="Arial"/>
              <w:bCs/>
              <w:sz w:val="24"/>
              <w:szCs w:val="24"/>
              <w:highlight w:val="yellow"/>
              <w:lang w:eastAsia="pl-PL"/>
            </w:rPr>
          </w:pPr>
        </w:p>
        <w:p w14:paraId="149CFBBC" w14:textId="77777777" w:rsidR="003D6E8C" w:rsidRDefault="003D6E8C" w:rsidP="001437DB">
          <w:pPr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1437DB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§ 3. Zarządzenie wchodzi w życie z dniem podpisania </w:t>
          </w:r>
          <w:r w:rsidRPr="001437DB">
            <w:rPr>
              <w:rFonts w:ascii="Arial" w:eastAsia="Times New Roman" w:hAnsi="Arial" w:cs="Arial"/>
              <w:sz w:val="24"/>
              <w:szCs w:val="24"/>
              <w:lang w:eastAsia="pl-PL"/>
            </w:rPr>
            <w:t>i podlega ogłoszeniu w Dzienniku Urzędowym Województwa Łódzkiego oraz w Biuletynie Informacji Publicznej.</w:t>
          </w:r>
        </w:p>
        <w:p w14:paraId="6DC1AF72" w14:textId="77777777" w:rsidR="003D6E8C" w:rsidRDefault="003D6E8C" w:rsidP="001437DB">
          <w:pPr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  <w:p w14:paraId="6583E131" w14:textId="77777777" w:rsidR="003D6E8C" w:rsidRPr="009E7438" w:rsidRDefault="003D6E8C" w:rsidP="003D6E8C">
          <w:pPr>
            <w:ind w:left="4956" w:firstLine="708"/>
            <w:rPr>
              <w:rFonts w:ascii="Arial" w:hAnsi="Arial" w:cs="Arial"/>
            </w:rPr>
          </w:pPr>
          <w:r w:rsidRPr="009E7438">
            <w:rPr>
              <w:rFonts w:ascii="Arial" w:hAnsi="Arial" w:cs="Arial"/>
            </w:rPr>
            <w:t>PREZYDENT MIASTA</w:t>
          </w:r>
        </w:p>
        <w:p w14:paraId="0F62FE3A" w14:textId="77777777" w:rsidR="003D6E8C" w:rsidRPr="009E7438" w:rsidRDefault="003D6E8C" w:rsidP="003D6E8C">
          <w:pPr>
            <w:rPr>
              <w:rFonts w:ascii="Arial" w:hAnsi="Arial" w:cs="Arial"/>
            </w:rPr>
          </w:pPr>
          <w:r w:rsidRPr="009E7438">
            <w:rPr>
              <w:rFonts w:ascii="Arial" w:hAnsi="Arial" w:cs="Arial"/>
            </w:rPr>
            <w:tab/>
          </w:r>
          <w:r w:rsidRPr="009E7438">
            <w:rPr>
              <w:rFonts w:ascii="Arial" w:hAnsi="Arial" w:cs="Arial"/>
            </w:rPr>
            <w:tab/>
          </w:r>
          <w:r w:rsidRPr="009E7438">
            <w:rPr>
              <w:rFonts w:ascii="Arial" w:hAnsi="Arial" w:cs="Arial"/>
            </w:rPr>
            <w:tab/>
          </w:r>
          <w:r w:rsidRPr="009E7438">
            <w:rPr>
              <w:rFonts w:ascii="Arial" w:hAnsi="Arial" w:cs="Arial"/>
            </w:rPr>
            <w:tab/>
          </w:r>
          <w:r w:rsidRPr="009E7438">
            <w:rPr>
              <w:rFonts w:ascii="Arial" w:hAnsi="Arial" w:cs="Arial"/>
            </w:rPr>
            <w:tab/>
          </w:r>
          <w:r w:rsidRPr="009E7438">
            <w:rPr>
              <w:rFonts w:ascii="Arial" w:hAnsi="Arial" w:cs="Arial"/>
            </w:rPr>
            <w:tab/>
          </w:r>
          <w:r w:rsidRPr="009E7438">
            <w:rPr>
              <w:rFonts w:ascii="Arial" w:hAnsi="Arial" w:cs="Arial"/>
            </w:rPr>
            <w:tab/>
            <w:t xml:space="preserve">          Piotrkowa Trybunalskiego </w:t>
          </w:r>
        </w:p>
        <w:p w14:paraId="63BFC059" w14:textId="77777777" w:rsidR="003D6E8C" w:rsidRPr="009E7438" w:rsidRDefault="003D6E8C" w:rsidP="003D6E8C">
          <w:pPr>
            <w:pStyle w:val="Tekstpodstawowy"/>
            <w:jc w:val="left"/>
            <w:rPr>
              <w:rFonts w:ascii="Arial" w:hAnsi="Arial" w:cs="Arial"/>
              <w:bCs/>
              <w:color w:val="000000" w:themeColor="text1"/>
              <w:sz w:val="22"/>
              <w:szCs w:val="22"/>
            </w:rPr>
          </w:pPr>
          <w:r w:rsidRPr="009E7438">
            <w:rPr>
              <w:rFonts w:ascii="Arial" w:hAnsi="Arial" w:cs="Arial"/>
              <w:sz w:val="22"/>
              <w:szCs w:val="22"/>
            </w:rPr>
            <w:tab/>
          </w:r>
          <w:r w:rsidRPr="009E7438">
            <w:rPr>
              <w:rFonts w:ascii="Arial" w:hAnsi="Arial" w:cs="Arial"/>
              <w:sz w:val="22"/>
              <w:szCs w:val="22"/>
            </w:rPr>
            <w:tab/>
          </w:r>
          <w:r w:rsidRPr="009E7438">
            <w:rPr>
              <w:rFonts w:ascii="Arial" w:hAnsi="Arial" w:cs="Arial"/>
              <w:sz w:val="22"/>
              <w:szCs w:val="22"/>
            </w:rPr>
            <w:tab/>
          </w:r>
          <w:r w:rsidRPr="009E7438">
            <w:rPr>
              <w:rFonts w:ascii="Arial" w:hAnsi="Arial" w:cs="Arial"/>
              <w:sz w:val="22"/>
              <w:szCs w:val="22"/>
            </w:rPr>
            <w:tab/>
          </w:r>
          <w:r w:rsidRPr="009E7438">
            <w:rPr>
              <w:rFonts w:ascii="Arial" w:hAnsi="Arial" w:cs="Arial"/>
              <w:sz w:val="22"/>
              <w:szCs w:val="22"/>
            </w:rPr>
            <w:tab/>
          </w:r>
          <w:r w:rsidRPr="009E7438">
            <w:rPr>
              <w:rFonts w:ascii="Arial" w:hAnsi="Arial" w:cs="Arial"/>
              <w:sz w:val="22"/>
              <w:szCs w:val="22"/>
            </w:rPr>
            <w:tab/>
          </w:r>
          <w:r w:rsidRPr="009E7438">
            <w:rPr>
              <w:rFonts w:ascii="Arial" w:hAnsi="Arial" w:cs="Arial"/>
              <w:sz w:val="22"/>
              <w:szCs w:val="22"/>
            </w:rPr>
            <w:tab/>
          </w:r>
          <w:r w:rsidRPr="009E7438">
            <w:rPr>
              <w:rFonts w:ascii="Arial" w:hAnsi="Arial" w:cs="Arial"/>
              <w:sz w:val="22"/>
              <w:szCs w:val="22"/>
            </w:rPr>
            <w:tab/>
            <w:t xml:space="preserve">    Krzysztof Chojniak</w:t>
          </w:r>
        </w:p>
        <w:p w14:paraId="37D9806E" w14:textId="77777777" w:rsidR="003D6E8C" w:rsidRPr="001437DB" w:rsidRDefault="003D6E8C" w:rsidP="001437DB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</w:p>
        <w:p w14:paraId="65720D7F" w14:textId="77777777" w:rsidR="003D6E8C" w:rsidRDefault="003D6E8C">
          <w:pPr>
            <w:rPr>
              <w:sz w:val="28"/>
              <w:szCs w:val="28"/>
            </w:rPr>
          </w:pPr>
        </w:p>
      </w:sdtContent>
    </w:sdt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14:paraId="637CB5CC" w14:textId="77777777" w:rsidR="003D6E8C" w:rsidRDefault="003D6E8C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887960" w:rsidSect="00E669C1">
      <w:footerReference w:type="default" r:id="rId8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01F4" w14:textId="77777777" w:rsidR="003D6E8C" w:rsidRDefault="003D6E8C">
      <w:pPr>
        <w:spacing w:after="0" w:line="240" w:lineRule="auto"/>
      </w:pPr>
      <w:r>
        <w:separator/>
      </w:r>
    </w:p>
  </w:endnote>
  <w:endnote w:type="continuationSeparator" w:id="0">
    <w:p w14:paraId="5AFE876C" w14:textId="77777777" w:rsidR="003D6E8C" w:rsidRDefault="003D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553A" w14:textId="77777777" w:rsidR="003D6E8C" w:rsidRPr="00F22A10" w:rsidRDefault="003D6E8C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E206" w14:textId="77777777" w:rsidR="003D6E8C" w:rsidRDefault="003D6E8C">
      <w:pPr>
        <w:spacing w:after="0" w:line="240" w:lineRule="auto"/>
      </w:pPr>
      <w:r>
        <w:separator/>
      </w:r>
    </w:p>
  </w:footnote>
  <w:footnote w:type="continuationSeparator" w:id="0">
    <w:p w14:paraId="0C9698E7" w14:textId="77777777" w:rsidR="003D6E8C" w:rsidRDefault="003D6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9A2631E-E736-4361-9831-DA8A7A56ECD8}"/>
  </w:docVars>
  <w:rsids>
    <w:rsidRoot w:val="003D6E8C"/>
    <w:rsid w:val="003D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58AA"/>
  <w15:docId w15:val="{9D83C902-5EB3-40F2-A64A-24D4BA6E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ekstpodstawowy">
    <w:name w:val="Body Text"/>
    <w:basedOn w:val="Normalny"/>
    <w:link w:val="TekstpodstawowyZnak"/>
    <w:rsid w:val="003D6E8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6E8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6351F1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2631E-E736-4361-9831-DA8A7A56ECD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60E9A34-65BF-472A-B235-16364FF0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Sikora Kinga</cp:lastModifiedBy>
  <cp:revision>2</cp:revision>
  <cp:lastPrinted>2021-09-29T12:54:00Z</cp:lastPrinted>
  <dcterms:created xsi:type="dcterms:W3CDTF">2024-02-12T07:05:00Z</dcterms:created>
  <dcterms:modified xsi:type="dcterms:W3CDTF">2024-02-12T07:05:00Z</dcterms:modified>
</cp:coreProperties>
</file>