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05" w:rsidRPr="00311905" w:rsidRDefault="00311905" w:rsidP="00311905">
      <w:pPr>
        <w:spacing w:line="360" w:lineRule="auto"/>
        <w:rPr>
          <w:rFonts w:ascii="Arial" w:hAnsi="Arial" w:cs="Arial"/>
          <w:sz w:val="24"/>
          <w:szCs w:val="24"/>
        </w:rPr>
      </w:pPr>
      <w:bookmarkStart w:id="0" w:name="_GoBack"/>
      <w:bookmarkEnd w:id="0"/>
      <w:r w:rsidRPr="00311905">
        <w:rPr>
          <w:rFonts w:ascii="Arial" w:hAnsi="Arial" w:cs="Arial"/>
          <w:sz w:val="24"/>
          <w:szCs w:val="24"/>
        </w:rPr>
        <w:t xml:space="preserve">Znak sprawy: DRM.0012.3.8.2023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Znak sprawy: DRM.0012.4.8.2023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Znak sprawy: DRM.0012.8.8.2023</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Protokół Nr 67/23 (KBFiP)</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Protokół Nr 59/23 (KOiN)</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Protokół Nr 66/23 (KPGiSM)</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ze wspólnego posiedzenia Komisji Budżetu, Finansów i Planowania, Komisji Oświaty i Nauki, Komisji Polityki Gospodarczej i Spraw Mieszkaniowych w dniu 28 sierpnia 2023 roku, odbytego w Urzędzie Miasta w Piotrkowie Trybunalskim, Pasaż Karola Rudowskiego 10,  sala obrad Nr 1 w godz. 15.30 – 17.25</w:t>
      </w:r>
    </w:p>
    <w:p w:rsidR="00311905" w:rsidRPr="00311905" w:rsidRDefault="00311905" w:rsidP="00311905">
      <w:pPr>
        <w:spacing w:line="360" w:lineRule="auto"/>
        <w:rPr>
          <w:rFonts w:ascii="Arial" w:hAnsi="Arial" w:cs="Arial"/>
          <w:sz w:val="24"/>
          <w:szCs w:val="24"/>
        </w:rPr>
      </w:pPr>
      <w:r>
        <w:rPr>
          <w:rFonts w:ascii="Arial" w:hAnsi="Arial" w:cs="Arial"/>
          <w:sz w:val="24"/>
          <w:szCs w:val="24"/>
        </w:rPr>
        <w:br/>
      </w:r>
      <w:r w:rsidRPr="00311905">
        <w:rPr>
          <w:rFonts w:ascii="Arial" w:hAnsi="Arial" w:cs="Arial"/>
          <w:sz w:val="24"/>
          <w:szCs w:val="24"/>
        </w:rPr>
        <w:t>Radni Komisji Budżetu, Finansów i Planowania obecni na posiedzeniu: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w:t>
      </w:r>
      <w:r w:rsidRPr="00311905">
        <w:rPr>
          <w:rFonts w:ascii="Arial" w:hAnsi="Arial" w:cs="Arial"/>
          <w:sz w:val="24"/>
          <w:szCs w:val="24"/>
        </w:rPr>
        <w:tab/>
        <w:t>Czechowska Krystyna – Przewodnicząca Komisji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2.</w:t>
      </w:r>
      <w:r w:rsidRPr="00311905">
        <w:rPr>
          <w:rFonts w:ascii="Arial" w:hAnsi="Arial" w:cs="Arial"/>
          <w:sz w:val="24"/>
          <w:szCs w:val="24"/>
        </w:rPr>
        <w:tab/>
        <w:t xml:space="preserve">Czajka Rafał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w:t>
      </w:r>
      <w:r w:rsidRPr="00311905">
        <w:rPr>
          <w:rFonts w:ascii="Arial" w:hAnsi="Arial" w:cs="Arial"/>
          <w:sz w:val="24"/>
          <w:szCs w:val="24"/>
        </w:rPr>
        <w:tab/>
        <w:t xml:space="preserve">Czubała Urszula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4.</w:t>
      </w:r>
      <w:r w:rsidRPr="00311905">
        <w:rPr>
          <w:rFonts w:ascii="Arial" w:hAnsi="Arial" w:cs="Arial"/>
          <w:sz w:val="24"/>
          <w:szCs w:val="24"/>
        </w:rPr>
        <w:tab/>
        <w:t xml:space="preserve">Dajcz Sławomir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5.</w:t>
      </w:r>
      <w:r w:rsidRPr="00311905">
        <w:rPr>
          <w:rFonts w:ascii="Arial" w:hAnsi="Arial" w:cs="Arial"/>
          <w:sz w:val="24"/>
          <w:szCs w:val="24"/>
        </w:rPr>
        <w:tab/>
        <w:t xml:space="preserve">Gajda Piotr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6.</w:t>
      </w:r>
      <w:r w:rsidRPr="00311905">
        <w:rPr>
          <w:rFonts w:ascii="Arial" w:hAnsi="Arial" w:cs="Arial"/>
          <w:sz w:val="24"/>
          <w:szCs w:val="24"/>
        </w:rPr>
        <w:tab/>
        <w:t xml:space="preserve">Janik Łukasz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7.</w:t>
      </w:r>
      <w:r w:rsidRPr="00311905">
        <w:rPr>
          <w:rFonts w:ascii="Arial" w:hAnsi="Arial" w:cs="Arial"/>
          <w:sz w:val="24"/>
          <w:szCs w:val="24"/>
        </w:rPr>
        <w:tab/>
        <w:t xml:space="preserve">Madej Halina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8.</w:t>
      </w:r>
      <w:r w:rsidRPr="00311905">
        <w:rPr>
          <w:rFonts w:ascii="Arial" w:hAnsi="Arial" w:cs="Arial"/>
          <w:sz w:val="24"/>
          <w:szCs w:val="24"/>
        </w:rPr>
        <w:tab/>
        <w:t>Stachaczyk Sergiusz</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9.</w:t>
      </w:r>
      <w:r w:rsidRPr="00311905">
        <w:rPr>
          <w:rFonts w:ascii="Arial" w:hAnsi="Arial" w:cs="Arial"/>
          <w:sz w:val="24"/>
          <w:szCs w:val="24"/>
        </w:rPr>
        <w:tab/>
        <w:t xml:space="preserve">Staszek Mariusz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10.</w:t>
      </w:r>
      <w:r w:rsidRPr="00311905">
        <w:rPr>
          <w:rFonts w:ascii="Arial" w:hAnsi="Arial" w:cs="Arial"/>
          <w:sz w:val="24"/>
          <w:szCs w:val="24"/>
        </w:rPr>
        <w:tab/>
        <w:t xml:space="preserve">Tera Monika  </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Radni Komisji Oświaty i Nauki obecni na posiedzeniu: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lastRenderedPageBreak/>
        <w:t>1.</w:t>
      </w:r>
      <w:r w:rsidRPr="00311905">
        <w:rPr>
          <w:rFonts w:ascii="Arial" w:hAnsi="Arial" w:cs="Arial"/>
          <w:sz w:val="24"/>
          <w:szCs w:val="24"/>
        </w:rPr>
        <w:tab/>
        <w:t xml:space="preserve">Czajka Rafał – Przewodniczący Komisji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2.</w:t>
      </w:r>
      <w:r w:rsidRPr="00311905">
        <w:rPr>
          <w:rFonts w:ascii="Arial" w:hAnsi="Arial" w:cs="Arial"/>
          <w:sz w:val="24"/>
          <w:szCs w:val="24"/>
        </w:rPr>
        <w:tab/>
        <w:t>Czyżyński Konrad</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w:t>
      </w:r>
      <w:r w:rsidRPr="00311905">
        <w:rPr>
          <w:rFonts w:ascii="Arial" w:hAnsi="Arial" w:cs="Arial"/>
          <w:sz w:val="24"/>
          <w:szCs w:val="24"/>
        </w:rPr>
        <w:tab/>
        <w:t>Błaszczyński Marian</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4.</w:t>
      </w:r>
      <w:r w:rsidRPr="00311905">
        <w:rPr>
          <w:rFonts w:ascii="Arial" w:hAnsi="Arial" w:cs="Arial"/>
          <w:sz w:val="24"/>
          <w:szCs w:val="24"/>
        </w:rPr>
        <w:tab/>
        <w:t>Janik Łukasz</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5.</w:t>
      </w:r>
      <w:r w:rsidRPr="00311905">
        <w:rPr>
          <w:rFonts w:ascii="Arial" w:hAnsi="Arial" w:cs="Arial"/>
          <w:sz w:val="24"/>
          <w:szCs w:val="24"/>
        </w:rPr>
        <w:tab/>
        <w:t>Masiarek Piotr</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6.</w:t>
      </w:r>
      <w:r w:rsidRPr="00311905">
        <w:rPr>
          <w:rFonts w:ascii="Arial" w:hAnsi="Arial" w:cs="Arial"/>
          <w:sz w:val="24"/>
          <w:szCs w:val="24"/>
        </w:rPr>
        <w:tab/>
        <w:t>Olejnik Wiesława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7.</w:t>
      </w:r>
      <w:r w:rsidRPr="00311905">
        <w:rPr>
          <w:rFonts w:ascii="Arial" w:hAnsi="Arial" w:cs="Arial"/>
          <w:sz w:val="24"/>
          <w:szCs w:val="24"/>
        </w:rPr>
        <w:tab/>
        <w:t>Pęcina Bogumił</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8.</w:t>
      </w:r>
      <w:r w:rsidRPr="00311905">
        <w:rPr>
          <w:rFonts w:ascii="Arial" w:hAnsi="Arial" w:cs="Arial"/>
          <w:sz w:val="24"/>
          <w:szCs w:val="24"/>
        </w:rPr>
        <w:tab/>
        <w:t>Więcławska Sylwia</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Radni Komisji Polityki Gospodarczej i Spraw Mieszkaniowych obecni na posiedzeniu: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w:t>
      </w:r>
      <w:r w:rsidRPr="00311905">
        <w:rPr>
          <w:rFonts w:ascii="Arial" w:hAnsi="Arial" w:cs="Arial"/>
          <w:sz w:val="24"/>
          <w:szCs w:val="24"/>
        </w:rPr>
        <w:tab/>
        <w:t>Wójcik Jadwiga – Przewodnicząca Komisji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2.</w:t>
      </w:r>
      <w:r w:rsidRPr="00311905">
        <w:rPr>
          <w:rFonts w:ascii="Arial" w:hAnsi="Arial" w:cs="Arial"/>
          <w:sz w:val="24"/>
          <w:szCs w:val="24"/>
        </w:rPr>
        <w:tab/>
        <w:t>Czechowska Krystyna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w:t>
      </w:r>
      <w:r w:rsidRPr="00311905">
        <w:rPr>
          <w:rFonts w:ascii="Arial" w:hAnsi="Arial" w:cs="Arial"/>
          <w:sz w:val="24"/>
          <w:szCs w:val="24"/>
        </w:rPr>
        <w:tab/>
        <w:t xml:space="preserve">Dziemdziora Jan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4.</w:t>
      </w:r>
      <w:r w:rsidRPr="00311905">
        <w:rPr>
          <w:rFonts w:ascii="Arial" w:hAnsi="Arial" w:cs="Arial"/>
          <w:sz w:val="24"/>
          <w:szCs w:val="24"/>
        </w:rPr>
        <w:tab/>
        <w:t xml:space="preserve">Gajda Piotr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5.</w:t>
      </w:r>
      <w:r w:rsidRPr="00311905">
        <w:rPr>
          <w:rFonts w:ascii="Arial" w:hAnsi="Arial" w:cs="Arial"/>
          <w:sz w:val="24"/>
          <w:szCs w:val="24"/>
        </w:rPr>
        <w:tab/>
        <w:t>Kaźmierczak Lech</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6.</w:t>
      </w:r>
      <w:r w:rsidRPr="00311905">
        <w:rPr>
          <w:rFonts w:ascii="Arial" w:hAnsi="Arial" w:cs="Arial"/>
          <w:sz w:val="24"/>
          <w:szCs w:val="24"/>
        </w:rPr>
        <w:tab/>
        <w:t xml:space="preserve">Olejnik Wiesława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7.</w:t>
      </w:r>
      <w:r w:rsidRPr="00311905">
        <w:rPr>
          <w:rFonts w:ascii="Arial" w:hAnsi="Arial" w:cs="Arial"/>
          <w:sz w:val="24"/>
          <w:szCs w:val="24"/>
        </w:rPr>
        <w:tab/>
        <w:t xml:space="preserve">Piekarski Andrzej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8.</w:t>
      </w:r>
      <w:r w:rsidRPr="00311905">
        <w:rPr>
          <w:rFonts w:ascii="Arial" w:hAnsi="Arial" w:cs="Arial"/>
          <w:sz w:val="24"/>
          <w:szCs w:val="24"/>
        </w:rPr>
        <w:tab/>
        <w:t xml:space="preserve">Stachaczyk Sergiusz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9.</w:t>
      </w:r>
      <w:r w:rsidRPr="00311905">
        <w:rPr>
          <w:rFonts w:ascii="Arial" w:hAnsi="Arial" w:cs="Arial"/>
          <w:sz w:val="24"/>
          <w:szCs w:val="24"/>
        </w:rPr>
        <w:tab/>
        <w:t xml:space="preserve">Staszek Mariusz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10.</w:t>
      </w:r>
      <w:r w:rsidRPr="00311905">
        <w:rPr>
          <w:rFonts w:ascii="Arial" w:hAnsi="Arial" w:cs="Arial"/>
          <w:sz w:val="24"/>
          <w:szCs w:val="24"/>
        </w:rPr>
        <w:tab/>
        <w:t xml:space="preserve">Więcławska Sylwia </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posiedzeniu uczestniczyli także: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w:t>
      </w:r>
      <w:r w:rsidRPr="00311905">
        <w:rPr>
          <w:rFonts w:ascii="Arial" w:hAnsi="Arial" w:cs="Arial"/>
          <w:sz w:val="24"/>
          <w:szCs w:val="24"/>
        </w:rPr>
        <w:tab/>
        <w:t>Andrzej Kacperek-Wiceprezydent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lastRenderedPageBreak/>
        <w:t>2.</w:t>
      </w:r>
      <w:r w:rsidRPr="00311905">
        <w:rPr>
          <w:rFonts w:ascii="Arial" w:hAnsi="Arial" w:cs="Arial"/>
          <w:sz w:val="24"/>
          <w:szCs w:val="24"/>
        </w:rPr>
        <w:tab/>
        <w:t>Adam Karzewnik - Wiceprezydent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w:t>
      </w:r>
      <w:r w:rsidRPr="00311905">
        <w:rPr>
          <w:rFonts w:ascii="Arial" w:hAnsi="Arial" w:cs="Arial"/>
          <w:sz w:val="24"/>
          <w:szCs w:val="24"/>
        </w:rPr>
        <w:tab/>
        <w:t>Izabela Wroniszewska – Skarbnik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4.</w:t>
      </w:r>
      <w:r w:rsidRPr="00311905">
        <w:rPr>
          <w:rFonts w:ascii="Arial" w:hAnsi="Arial" w:cs="Arial"/>
          <w:sz w:val="24"/>
          <w:szCs w:val="24"/>
        </w:rPr>
        <w:tab/>
        <w:t>Bogdan Munik – Sekretarz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5.</w:t>
      </w:r>
      <w:r w:rsidRPr="00311905">
        <w:rPr>
          <w:rFonts w:ascii="Arial" w:hAnsi="Arial" w:cs="Arial"/>
          <w:sz w:val="24"/>
          <w:szCs w:val="24"/>
        </w:rPr>
        <w:tab/>
        <w:t>Karol Szokalski – Dyrektor Zarządu Dróg i Utrzymania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6.</w:t>
      </w:r>
      <w:r w:rsidRPr="00311905">
        <w:rPr>
          <w:rFonts w:ascii="Arial" w:hAnsi="Arial" w:cs="Arial"/>
          <w:sz w:val="24"/>
          <w:szCs w:val="24"/>
        </w:rPr>
        <w:tab/>
        <w:t xml:space="preserve">Katarzyna Szokalska – Dyrektor Biura Rozwoju Miasta i Inwestycji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7.</w:t>
      </w:r>
      <w:r w:rsidRPr="00311905">
        <w:rPr>
          <w:rFonts w:ascii="Arial" w:hAnsi="Arial" w:cs="Arial"/>
          <w:sz w:val="24"/>
          <w:szCs w:val="24"/>
        </w:rPr>
        <w:tab/>
        <w:t>Agnieszka Kosela  – Kierownik Referatu Gospodarki Nieruchomościami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8.</w:t>
      </w:r>
      <w:r w:rsidRPr="00311905">
        <w:rPr>
          <w:rFonts w:ascii="Arial" w:hAnsi="Arial" w:cs="Arial"/>
          <w:sz w:val="24"/>
          <w:szCs w:val="24"/>
        </w:rPr>
        <w:tab/>
        <w:t>Barbara Król – Kierownik Gospodarki Komunalnej i Ochrony Środowiska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9.</w:t>
      </w:r>
      <w:r w:rsidRPr="00311905">
        <w:rPr>
          <w:rFonts w:ascii="Arial" w:hAnsi="Arial" w:cs="Arial"/>
          <w:sz w:val="24"/>
          <w:szCs w:val="24"/>
        </w:rPr>
        <w:tab/>
        <w:t xml:space="preserve">Zofia Antoszczyk – Dyrektor Miejskiego Ośrodka Pomocy Rodzinie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10.</w:t>
      </w:r>
      <w:r w:rsidRPr="00311905">
        <w:rPr>
          <w:rFonts w:ascii="Arial" w:hAnsi="Arial" w:cs="Arial"/>
          <w:sz w:val="24"/>
          <w:szCs w:val="24"/>
        </w:rPr>
        <w:tab/>
        <w:t>Sławomir Sitarz – Kierownik Referatu Zarządzania Kryzysowego i Obrony</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11.</w:t>
      </w:r>
      <w:r w:rsidRPr="00311905">
        <w:rPr>
          <w:rFonts w:ascii="Arial" w:hAnsi="Arial" w:cs="Arial"/>
          <w:sz w:val="24"/>
          <w:szCs w:val="24"/>
        </w:rPr>
        <w:tab/>
        <w:t xml:space="preserve">Paweł Czajka – Dyrektor Pracowni Planowania Przestrzennego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12.</w:t>
      </w:r>
      <w:r w:rsidRPr="00311905">
        <w:rPr>
          <w:rFonts w:ascii="Arial" w:hAnsi="Arial" w:cs="Arial"/>
          <w:sz w:val="24"/>
          <w:szCs w:val="24"/>
        </w:rPr>
        <w:tab/>
        <w:t>Marcin Góra – pracownik Referatu Informatyki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13.</w:t>
      </w:r>
      <w:r w:rsidRPr="00311905">
        <w:rPr>
          <w:rFonts w:ascii="Arial" w:hAnsi="Arial" w:cs="Arial"/>
          <w:sz w:val="24"/>
          <w:szCs w:val="24"/>
        </w:rPr>
        <w:tab/>
        <w:t xml:space="preserve">Beata Kiereś-Dyrektor II Liceum Ogólnokształcące im. Marii Skłodowskiej – Curie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14.</w:t>
      </w:r>
      <w:r w:rsidRPr="00311905">
        <w:rPr>
          <w:rFonts w:ascii="Arial" w:hAnsi="Arial" w:cs="Arial"/>
          <w:sz w:val="24"/>
          <w:szCs w:val="24"/>
        </w:rPr>
        <w:tab/>
        <w:t>Łukasz Jakubowski-Dyrektor Szkoły Podstawowej nr 12 im. Kornela Makuszyńskiego.</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15.</w:t>
      </w:r>
      <w:r w:rsidRPr="00311905">
        <w:rPr>
          <w:rFonts w:ascii="Arial" w:hAnsi="Arial" w:cs="Arial"/>
          <w:sz w:val="24"/>
          <w:szCs w:val="24"/>
        </w:rPr>
        <w:tab/>
        <w:t>Marlena Wężyk-Głowacka – Radna Rady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Stwierdzono quorum posiedzenia: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Prowadzący obrady Pan Rafał Czajka Przewodniczący Komisji Oświaty i Nauki otworzył obrady połączonych Komisji Oświaty i Nauki, Komisji Budżetu, Finansów i Planowania, Komisji Polityki Gospodarczej i Spraw Mieszkaniowych. Na podstawie podpisów znajdujących się na listach  obecności trzech komisji stwierdził, że komisje są w składzie, który pozwala na prawomocne obrady.</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2</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Proponowany porządek dzienny posiedzenia: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lastRenderedPageBreak/>
        <w:t>1.</w:t>
      </w:r>
      <w:r w:rsidRPr="00311905">
        <w:rPr>
          <w:rFonts w:ascii="Arial" w:hAnsi="Arial" w:cs="Arial"/>
          <w:sz w:val="24"/>
          <w:szCs w:val="24"/>
        </w:rPr>
        <w:tab/>
        <w:t>Stwierdzenie prawomocności posiedzenia Komisji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2.</w:t>
      </w:r>
      <w:r w:rsidRPr="00311905">
        <w:rPr>
          <w:rFonts w:ascii="Arial" w:hAnsi="Arial" w:cs="Arial"/>
          <w:sz w:val="24"/>
          <w:szCs w:val="24"/>
        </w:rPr>
        <w:tab/>
        <w:t>Proponowany porządek dzienny posiedzenia: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w:t>
      </w:r>
      <w:r w:rsidRPr="00311905">
        <w:rPr>
          <w:rFonts w:ascii="Arial" w:hAnsi="Arial" w:cs="Arial"/>
          <w:sz w:val="24"/>
          <w:szCs w:val="24"/>
        </w:rPr>
        <w:tab/>
        <w:t>Przyjęcie protokołu ze wspólnego posiedzenia Komisji Budżetu, Finansów</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oraz Komisji Polityki Gospodarczej i Spraw Mieszkaniowych z dnia 26 czerwca 2023 r.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4.</w:t>
      </w:r>
      <w:r w:rsidRPr="00311905">
        <w:rPr>
          <w:rFonts w:ascii="Arial" w:hAnsi="Arial" w:cs="Arial"/>
          <w:sz w:val="24"/>
          <w:szCs w:val="24"/>
        </w:rPr>
        <w:tab/>
        <w:t>Przyjęcie protokołu ze wspólnego posiedzenia Komisji Budżetu, Finansów</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Komisji Kultury i Kultury Fizycznej, Komisji Oświaty i Nauki oraz Komisji Polityki Gospodarczej i Spraw Mieszkaniowych z dnia 10 lipca 2023 r.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5.</w:t>
      </w:r>
      <w:r w:rsidRPr="00311905">
        <w:rPr>
          <w:rFonts w:ascii="Arial" w:hAnsi="Arial" w:cs="Arial"/>
          <w:sz w:val="24"/>
          <w:szCs w:val="24"/>
        </w:rPr>
        <w:tab/>
        <w:t>Przyjęcie protokołu ze wspólnego posiedzenia Komisji Oświaty i Nauki oraz Komisji Administracji, Bezpieczeństwa Publicznego i Inwentaryzacji Mienia Komunalnego z dnia 27 czerwca 2023 r.</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6.</w:t>
      </w:r>
      <w:r w:rsidRPr="00311905">
        <w:rPr>
          <w:rFonts w:ascii="Arial" w:hAnsi="Arial" w:cs="Arial"/>
          <w:sz w:val="24"/>
          <w:szCs w:val="24"/>
        </w:rPr>
        <w:tab/>
        <w:t>Przyjęcie protokołu z posiedzenia wyjazdowego Komisji Oświaty i Nauki, Komisji Kultury i Kultury Fizycznej, Komisji Budżetu, Finansów i Planowania oraz Komisji Polityki Gospodarczej i Spraw Mieszkaniowych z dnia 10 lipca 2023 r.</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7.</w:t>
      </w:r>
      <w:r w:rsidRPr="00311905">
        <w:rPr>
          <w:rFonts w:ascii="Arial" w:hAnsi="Arial" w:cs="Arial"/>
          <w:sz w:val="24"/>
          <w:szCs w:val="24"/>
        </w:rPr>
        <w:tab/>
        <w:t>Zaopiniowanie projektu uchwały w sprawie zmiany Wieloletniej Prognozy Finansowej Miasta Piotrkowa Trybunalskiego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8.</w:t>
      </w:r>
      <w:r w:rsidRPr="00311905">
        <w:rPr>
          <w:rFonts w:ascii="Arial" w:hAnsi="Arial" w:cs="Arial"/>
          <w:sz w:val="24"/>
          <w:szCs w:val="24"/>
        </w:rPr>
        <w:tab/>
        <w:t>Zaopiniowanie projektu uchwały w sprawie zmiany budżetu miasta na 2023 rok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9.</w:t>
      </w:r>
      <w:r w:rsidRPr="00311905">
        <w:rPr>
          <w:rFonts w:ascii="Arial" w:hAnsi="Arial" w:cs="Arial"/>
          <w:sz w:val="24"/>
          <w:szCs w:val="24"/>
        </w:rPr>
        <w:tab/>
        <w:t xml:space="preserve">Zaopiniowanie projektu uchwały w sprawie ustalenia wysokości opłaty za zakwaterowanie uczniów w Bursie Szkolnej nr 1 wchodzącej w skład Zespołu Szkół Ponadpodstawowych i Placówek Opiekuńczo-Wychowawczych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nr 3 w Piotrkowie Trybunalskim (KBFiP, KOiN).</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10.</w:t>
      </w:r>
      <w:r w:rsidRPr="00311905">
        <w:rPr>
          <w:rFonts w:ascii="Arial" w:hAnsi="Arial" w:cs="Arial"/>
          <w:sz w:val="24"/>
          <w:szCs w:val="24"/>
        </w:rPr>
        <w:tab/>
        <w:t>Zaopiniowanie projektu uchwały w sprawie udzielenia pomocy rzeczowej miastu partnerskiemu Równe w Ukrainie (KBFiP).</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11.</w:t>
      </w:r>
      <w:r w:rsidRPr="00311905">
        <w:rPr>
          <w:rFonts w:ascii="Arial" w:hAnsi="Arial" w:cs="Arial"/>
          <w:sz w:val="24"/>
          <w:szCs w:val="24"/>
        </w:rPr>
        <w:tab/>
        <w:t xml:space="preserve">Zaopiniowanie projektu uchwały w sprawie zmiany Uchwały Nr LXII/766/23 Rady Miasta Piotrkowa Trybunalskiego z dnia 29 marca 2023 roku w sprawie określenia zadań i podziału środków Państwowego Funduszu Rehabilitacji Osób </w:t>
      </w:r>
      <w:r w:rsidRPr="00311905">
        <w:rPr>
          <w:rFonts w:ascii="Arial" w:hAnsi="Arial" w:cs="Arial"/>
          <w:sz w:val="24"/>
          <w:szCs w:val="24"/>
        </w:rPr>
        <w:lastRenderedPageBreak/>
        <w:t>Niepełnosprawnych z zakresu rehabilitacji zawodowej i społecznej osób niepełnosprawnych na 2023 rok (KBFiP).</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12.</w:t>
      </w:r>
      <w:r w:rsidRPr="00311905">
        <w:rPr>
          <w:rFonts w:ascii="Arial" w:hAnsi="Arial" w:cs="Arial"/>
          <w:sz w:val="24"/>
          <w:szCs w:val="24"/>
        </w:rPr>
        <w:tab/>
        <w:t>Zaopiniowanie projektu uchwały w sprawie wyrażenia zgody na wniesienie wkładu pieniężnego i niepieniężnego oraz objęcia przez Miasto Piotrków Trybunalski nowoutworzonych udziałów w kapitale zakładowym Elektrociepłowni Piotrków Trybunalski Sp. z o.o. w Piotrkowie Trybunalskim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13.</w:t>
      </w:r>
      <w:r w:rsidRPr="00311905">
        <w:rPr>
          <w:rFonts w:ascii="Arial" w:hAnsi="Arial" w:cs="Arial"/>
          <w:sz w:val="24"/>
          <w:szCs w:val="24"/>
        </w:rPr>
        <w:tab/>
        <w:t xml:space="preserve">Zaopiniowanie projektu uchwały w sprawie wyrażenia zgody na nabycie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drodze komunalizacji na rzecz gminy Miasto Piotrków Trybunalski udziału 43322/94990 części stanowiącego własność Skarbu Państwa w zabudowanej nieruchomości położonej Piotrkowie Trybunalskim przy ul. Farnej 8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14.</w:t>
      </w:r>
      <w:r w:rsidRPr="00311905">
        <w:rPr>
          <w:rFonts w:ascii="Arial" w:hAnsi="Arial" w:cs="Arial"/>
          <w:sz w:val="24"/>
          <w:szCs w:val="24"/>
        </w:rPr>
        <w:tab/>
        <w:t>Zaopiniowanie projektu uchwały w sprawie nabycia do zasobu gminnego niezabudowanych nieruchomości położonych w Piotrkowie Trybunalskim przy ul. Dmowskiego 70 i 74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15.</w:t>
      </w:r>
      <w:r w:rsidRPr="00311905">
        <w:rPr>
          <w:rFonts w:ascii="Arial" w:hAnsi="Arial" w:cs="Arial"/>
          <w:sz w:val="24"/>
          <w:szCs w:val="24"/>
        </w:rPr>
        <w:tab/>
        <w:t>Zaopiniowanie projektu uchwały w sprawie przystąpienia do sporządzenia miejscowego planu zagospodarowania przestrzennego w rejonie ulic Sulejowskiej i Gipsowej w Piotrkowie Trybunalskim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16.</w:t>
      </w:r>
      <w:r w:rsidRPr="00311905">
        <w:rPr>
          <w:rFonts w:ascii="Arial" w:hAnsi="Arial" w:cs="Arial"/>
          <w:sz w:val="24"/>
          <w:szCs w:val="24"/>
        </w:rPr>
        <w:tab/>
        <w:t>Informacja dot. prac termomodernizacyjnych Szkoły Podstawowej nr 12 im. Kornela Makuszyńskiego oraz II Liceum Ogólnokształcącego w Piotrkowie Trybunalskim im. Marii Skłodowskiej – Curie.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17.</w:t>
      </w:r>
      <w:r w:rsidRPr="00311905">
        <w:rPr>
          <w:rFonts w:ascii="Arial" w:hAnsi="Arial" w:cs="Arial"/>
          <w:sz w:val="24"/>
          <w:szCs w:val="24"/>
        </w:rPr>
        <w:tab/>
        <w:t>Korespondencja skierowana do Komisji.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18.</w:t>
      </w:r>
      <w:r w:rsidRPr="00311905">
        <w:rPr>
          <w:rFonts w:ascii="Arial" w:hAnsi="Arial" w:cs="Arial"/>
          <w:sz w:val="24"/>
          <w:szCs w:val="24"/>
        </w:rPr>
        <w:tab/>
        <w:t>Sprawy różne.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Prowadzący obrady Komisji Pan Rafał Czajka wyjaśnił, że członkowie połączonych komisji otrzymali proponowany porządek posiedzenia. Do porządku obrad w ramach autopoprawki wprowadził w pkt 6 Zaopiniowanie projektu uchwały w sprawie zmiany Wieloletniej Prognozy Finansowej Miasta Piotrkowa Trybunalskiego wraz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 autopoprawką Prezydenta Miasta (KBFiP; KPGiSM) oraz w pkt. 7 Zaopiniowanie projektu uchwały w sprawie zmiany budżetu miasta na 2023 rok wraz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autopoprawką Prezydenta Miasta (KBFiP; KPGiSM.</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(6-0-0) Komisja Oświaty i Nauki, (5-0-0) Komisja Budżetu, Finansów i Planowania, (8-0-1)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Spraw Mieszkaniowych przyjęła porządek obrad w następującej wersji:</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Stwierdzenie prawomocności posiedzenia Komisji (KOiN;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Proponowany porządek dzienny posiedzenia:</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 xml:space="preserve">Przyjęcie protokołu ze wspólnego posiedzenia Komisji Oświaty i Nauki oraz Komisji Administracji, Bezpieczeństwa Publicznego i Inwentaryzacji Mienia Komunalnego z dnia 27 czerwca 2023 r. (KOiN). </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 xml:space="preserve">Przyjęcie protokołu ze wspólnego posiedzenia Komisji Budżetu, Finansów </w:t>
      </w:r>
    </w:p>
    <w:p w:rsidR="00311905" w:rsidRPr="00050125" w:rsidRDefault="00311905" w:rsidP="00050125">
      <w:pPr>
        <w:pStyle w:val="Akapitzlist"/>
        <w:spacing w:line="360" w:lineRule="auto"/>
        <w:rPr>
          <w:rFonts w:ascii="Arial" w:hAnsi="Arial" w:cs="Arial"/>
          <w:sz w:val="24"/>
          <w:szCs w:val="24"/>
        </w:rPr>
      </w:pPr>
      <w:r w:rsidRPr="00050125">
        <w:rPr>
          <w:rFonts w:ascii="Arial" w:hAnsi="Arial" w:cs="Arial"/>
          <w:sz w:val="24"/>
          <w:szCs w:val="24"/>
        </w:rPr>
        <w:t>i Planowania oraz Komisji Polityki Gospodarczej i Spraw Mieszkaniowych</w:t>
      </w:r>
    </w:p>
    <w:p w:rsidR="00311905" w:rsidRPr="00050125" w:rsidRDefault="00311905" w:rsidP="00050125">
      <w:pPr>
        <w:pStyle w:val="Akapitzlist"/>
        <w:spacing w:line="360" w:lineRule="auto"/>
        <w:rPr>
          <w:rFonts w:ascii="Arial" w:hAnsi="Arial" w:cs="Arial"/>
          <w:sz w:val="24"/>
          <w:szCs w:val="24"/>
        </w:rPr>
      </w:pPr>
      <w:r w:rsidRPr="00050125">
        <w:rPr>
          <w:rFonts w:ascii="Arial" w:hAnsi="Arial" w:cs="Arial"/>
          <w:sz w:val="24"/>
          <w:szCs w:val="24"/>
        </w:rPr>
        <w:t>z dnia 26 czerwca 2023 r.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Przyjęcie protokołu ze wspólnego posiedzenia Komisji Budżetu, Finansów</w:t>
      </w:r>
    </w:p>
    <w:p w:rsidR="00311905" w:rsidRPr="00050125" w:rsidRDefault="00311905" w:rsidP="00050125">
      <w:pPr>
        <w:pStyle w:val="Akapitzlist"/>
        <w:spacing w:line="360" w:lineRule="auto"/>
        <w:rPr>
          <w:rFonts w:ascii="Arial" w:hAnsi="Arial" w:cs="Arial"/>
          <w:sz w:val="24"/>
          <w:szCs w:val="24"/>
        </w:rPr>
      </w:pPr>
      <w:r w:rsidRPr="00050125">
        <w:rPr>
          <w:rFonts w:ascii="Arial" w:hAnsi="Arial" w:cs="Arial"/>
          <w:sz w:val="24"/>
          <w:szCs w:val="24"/>
        </w:rPr>
        <w:t>i Planowania, Komisji Kultury i Kultury Fizycznej, Komisji Oświaty i Nauki oraz Komisji Polityki Gospodarczej i Spraw Mieszkaniowych z dnia 10 lipca 2023 r. (KOiN;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zmiany Wieloletniej Prognozy Finansowej Miasta Piotrkowa Trybunalskiego wraz z autopoprawką Prezydenta Miasta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zmiany budżetu miasta na 2023 rok wraz z autopoprawką Prezydenta Miasta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 xml:space="preserve">Zaopiniowanie projektu uchwały w sprawie ustalenia wysokości opłaty za zakwaterowanie uczniów w Bursie Szkolnej nr 1 wchodzącej w skład Zespołu Szkół Ponadpodstawowych i Placówek Opiekuńczo-Wychowawczych </w:t>
      </w:r>
    </w:p>
    <w:p w:rsidR="00311905" w:rsidRPr="00050125" w:rsidRDefault="00311905" w:rsidP="00050125">
      <w:pPr>
        <w:pStyle w:val="Akapitzlist"/>
        <w:spacing w:line="360" w:lineRule="auto"/>
        <w:rPr>
          <w:rFonts w:ascii="Arial" w:hAnsi="Arial" w:cs="Arial"/>
          <w:sz w:val="24"/>
          <w:szCs w:val="24"/>
        </w:rPr>
      </w:pPr>
      <w:r w:rsidRPr="00050125">
        <w:rPr>
          <w:rFonts w:ascii="Arial" w:hAnsi="Arial" w:cs="Arial"/>
          <w:sz w:val="24"/>
          <w:szCs w:val="24"/>
        </w:rPr>
        <w:t>nr 3 w Piotrkowie Trybunalskim (KBFiP, KOiN).</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udzielenia pomocy rzeczowej miastu partnerskiemu Równe w Ukrainie (KBFiP).</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 (KBFiP).</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wyrażenia zgody na wniesienie wkładu pieniężnego i niepieniężnego oraz objęcia przez Miasto Piotrków Trybunalski nowoutworzonych udziałów w kapitale zakładowym Elektrociepłowni Piotrków Trybunalski Sp. z o.o. w Piotrkowie Trybunalskim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 xml:space="preserve">Zaopiniowanie projektu uchwały w sprawie wyrażenia zgody na nabycie </w:t>
      </w:r>
    </w:p>
    <w:p w:rsidR="00311905" w:rsidRPr="00050125" w:rsidRDefault="00311905" w:rsidP="00050125">
      <w:pPr>
        <w:pStyle w:val="Akapitzlist"/>
        <w:spacing w:line="360" w:lineRule="auto"/>
        <w:rPr>
          <w:rFonts w:ascii="Arial" w:hAnsi="Arial" w:cs="Arial"/>
          <w:sz w:val="24"/>
          <w:szCs w:val="24"/>
        </w:rPr>
      </w:pPr>
      <w:r w:rsidRPr="00050125">
        <w:rPr>
          <w:rFonts w:ascii="Arial" w:hAnsi="Arial" w:cs="Arial"/>
          <w:sz w:val="24"/>
          <w:szCs w:val="24"/>
        </w:rPr>
        <w:t>w drodze komunalizacji na rzecz gminy Miasto Piotrków Trybunalski udziału 43322/94990 części stanowiącego własność Skarbu Państwa w zabudowanej nieruchomości położonej Piotrkowie Trybunalskim przy ul. Farnej 8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nabycia do zasobu gminnego niezabudowanych nieruchomości położonych w Piotrkowie Trybunalskim przy ul. Dmowskiego 70 i 74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Zaopiniowanie projektu uchwały w sprawie przystąpienia do sporządzenia miejscowego planu zagospodarowania przestrzennego w rejonie ulic Sulejowskiej i Gipsowej w Piotrkowie Trybunalskim (KBFiP; KPGiSM).</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Informacja dot. prac termomodernizacyjnych Szkoły Podstawowej nr 12 im. Kornela Makuszyńskiego oraz II Liceum Ogólnokształcącego w Piotrkowie Trybunalskim im. Marii Skłodowskiej – Curie.</w:t>
      </w:r>
    </w:p>
    <w:p w:rsidR="00311905" w:rsidRPr="00050125" w:rsidRDefault="00311905" w:rsidP="00050125">
      <w:pPr>
        <w:pStyle w:val="Akapitzlist"/>
        <w:numPr>
          <w:ilvl w:val="0"/>
          <w:numId w:val="1"/>
        </w:numPr>
        <w:spacing w:line="360" w:lineRule="auto"/>
        <w:rPr>
          <w:rFonts w:ascii="Arial" w:hAnsi="Arial" w:cs="Arial"/>
          <w:sz w:val="24"/>
          <w:szCs w:val="24"/>
        </w:rPr>
      </w:pPr>
      <w:r w:rsidRPr="00050125">
        <w:rPr>
          <w:rFonts w:ascii="Arial" w:hAnsi="Arial" w:cs="Arial"/>
          <w:sz w:val="24"/>
          <w:szCs w:val="24"/>
        </w:rPr>
        <w:t>Korespondencja skierowana do Komisji.</w:t>
      </w:r>
    </w:p>
    <w:p w:rsidR="00311905" w:rsidRPr="00050125" w:rsidRDefault="00311905" w:rsidP="00311905">
      <w:pPr>
        <w:pStyle w:val="Akapitzlist"/>
        <w:numPr>
          <w:ilvl w:val="0"/>
          <w:numId w:val="1"/>
        </w:numPr>
        <w:spacing w:line="360" w:lineRule="auto"/>
        <w:rPr>
          <w:rFonts w:ascii="Arial" w:hAnsi="Arial" w:cs="Arial"/>
          <w:sz w:val="24"/>
          <w:szCs w:val="24"/>
        </w:rPr>
      </w:pPr>
      <w:r w:rsidRPr="00050125">
        <w:rPr>
          <w:rFonts w:ascii="Arial" w:hAnsi="Arial" w:cs="Arial"/>
          <w:sz w:val="24"/>
          <w:szCs w:val="24"/>
        </w:rPr>
        <w:t>Sprawy różne.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Przyjęcie protokołu ze wspólnego posiedzenia Komisji Oświaty i Nauki oraz Komisji Administracji, Bezpieczeństwa Publicznego i Inwentaryzacji Mienia Komunalnego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 dnia 27 czerwca 2023 r. (KOiN).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wyniku przeprowadzonego głosowania (7-0-0) Komisja Oświaty i Nauki przyjęła protokół bez uwag.</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4</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Przyjęcie protokołu ze wspólnego posiedzenia Komisji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oraz Komisji Polityki Gospodarczej i Spraw Mieszkaniowych</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dnia 26 c</w:t>
      </w:r>
      <w:r w:rsidR="00050125">
        <w:rPr>
          <w:rFonts w:ascii="Arial" w:hAnsi="Arial" w:cs="Arial"/>
          <w:sz w:val="24"/>
          <w:szCs w:val="24"/>
        </w:rPr>
        <w:t>zerwca 2023 r.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(7-0-1) Komisja Polityki Gospodarczej i Spraw Mieszkaniowych przyjęła protokół bez uwag.</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5</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Przyjęcie protokołu ze wspólnego posiedzenia Komisji Budżetu, Finansów</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Komisji Kultury i Kultury Fizycznej, Komisji Oświaty i Nauki oraz Komisji Polityki Gospodarczej i Spraw Mieszkaniowych z dnia 10 lipca 2023 r. (KOiN;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Piotr Gajda poprosił o odczytanie protokołu.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Rafała Czajka zapytał dlaczego radny nie miał możliwości zapoznania się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protokołem.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Piotr Gajda wyjaśnił, że nie działa jego system informatyczny.</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Rafał Czajka wyjaśnił, że tradycyjnie protokoły są wyłożone także do wglądu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Biurze Rady Miasta i taką możliwość radny </w:t>
      </w:r>
      <w:r w:rsidR="00050125">
        <w:rPr>
          <w:rFonts w:ascii="Arial" w:hAnsi="Arial" w:cs="Arial"/>
          <w:sz w:val="24"/>
          <w:szCs w:val="24"/>
        </w:rPr>
        <w:t>miał.</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(5-2-0)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(7-0-0) Komisja Ośw</w:t>
      </w:r>
      <w:r w:rsidR="00050125">
        <w:rPr>
          <w:rFonts w:ascii="Arial" w:hAnsi="Arial" w:cs="Arial"/>
          <w:sz w:val="24"/>
          <w:szCs w:val="24"/>
        </w:rPr>
        <w:t>iaty i Nauki przyjęła protokół.</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Przed przystąpieniem do przyjęcia protokołu ze wspólnego posiedzenia Komisji Budżetu, Finansów i Planowania, Komisji Kultury i Kultury Fizycznej, Komisji Oświaty i Nauki oraz Komisji Polityki Gospodarczej i Spraw Mieszkaniowych z dnia 10 lipca 2023 r. przez Komisję Polityki Gospodarczej i Spraw Mieszkaniowych Pan Piotr Gajda poprosił o zaprezentowanie mu treści tego protokołu. Po zapoznaniu się z treścią protokołu zwrócił uwagę, aby treść jego wypowiedzi była zacytowana w pełni. Stwierdził, że nie mówił o „ kwaterze” a mówił o „komnacie”. Ponadto zwrócił uwagę na wypowiedź Pana Mariana Błaszczyńskiego Przewodniczącego Rady Miasta. Według radnego Piotra Gajdy Pan Przewodniczący powiedział, że przyszedł „tutaj nie deliberować o Muze</w:t>
      </w:r>
      <w:r w:rsidR="00050125">
        <w:rPr>
          <w:rFonts w:ascii="Arial" w:hAnsi="Arial" w:cs="Arial"/>
          <w:sz w:val="24"/>
          <w:szCs w:val="24"/>
        </w:rPr>
        <w:t>um tylko, aby zwiedzać Muzeum”.</w:t>
      </w:r>
    </w:p>
    <w:p w:rsidR="00311905" w:rsidRPr="00311905" w:rsidRDefault="00050125" w:rsidP="00311905">
      <w:pPr>
        <w:spacing w:line="360" w:lineRule="auto"/>
        <w:rPr>
          <w:rFonts w:ascii="Arial" w:hAnsi="Arial" w:cs="Arial"/>
          <w:sz w:val="24"/>
          <w:szCs w:val="24"/>
        </w:rPr>
      </w:pPr>
      <w:r>
        <w:rPr>
          <w:rFonts w:ascii="Arial" w:hAnsi="Arial" w:cs="Arial"/>
          <w:sz w:val="24"/>
          <w:szCs w:val="24"/>
        </w:rPr>
        <w:t>M</w:t>
      </w:r>
      <w:r w:rsidR="00311905" w:rsidRPr="00311905">
        <w:rPr>
          <w:rFonts w:ascii="Arial" w:hAnsi="Arial" w:cs="Arial"/>
          <w:sz w:val="24"/>
          <w:szCs w:val="24"/>
        </w:rPr>
        <w:t>arian Błaszczyński: mówiłem tak jak jest napisane w protokole z Komisji.</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Sergiusz Stachaczyk  poprosił o kopię nagrania z tego posiedzenia.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Piotr Gajda w związku z tym że są duże rozbieżności w sprawie zapisu przebiegu Komisji, złożył wniosek formalny aby treść protokołu oprzeć o zapis cyfrowy jej  przebiegu.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Bogdan Munik Sekretarz Miasta wyjaśnił, że z posiedzeń komisji czy sesji nie sporządza się stenogramu wiernie oddającego wypowiedzi każdej osoby, która bierze udział w dyskusji. Protokół zawiera tylko i wyłącznie główne tezy, którymi zajmowała się komisja. Jeżeli dana osoba nie zgadza się z treścią tego protokołu lub uważa, że jego zdanie zostało pominięte, może złożyć do protokołu swoje zdanie odrębne.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Rafała Czajka poddał pod głosowanie wniosek formalny Pana Piotra Gajdy.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głosowania przy 2 głosach za, 5 głosach przeciwnych, bez głosów wstrzymujących wniosek nie uzyskał poparcia, w związku z czym poddał pod głosowanie przyjęcie protokołu ze wspólnego posiedzenia Komisji Budżetu, Finansów i Planowania, Komisji Kultury i Kultury Fizycznej, Komisji Oświaty i Nauki oraz Komisji Polityki Gospodarczej i Spraw Mieszkaniowych z dnia 10 lipca 2023 r. przez Komisję Polityki Gospodarczej i Spraw Mieszkaniowych.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wyniku głosowania  (6-1-0) Komisja Polityki Gospodarczej i Spraw Mieszkaniowych protokół przyjęła.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Wiesława Olejnik zwróciła uwagę na fakt, że przegłosowaliśmy sporny protokół, ale tylko w ramach Komisji Polityki Gospodarczej i Spraw Mieszkaniowych, zapytała czy w ramach innych komisji nie. </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Rafała Czajka wyjaśnił, że w ramach innych komisji głosowaliśmy go wcześniej, ale tam nie było uwag.</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Piotr Gajda zapytał, które komisje przyjmowały ten protokół.</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Rafała Czajka odpowiedział radnemu Gajdzie, że była tam Komisja Budżetu, Finansów i Planowania, Komisja  Kultury i Kultury Fizycznej, która dzisiaj z nami nie obraduje, Komisja Oświaty i Nauki oraz Komisja Polityki Gospodarczej i Spraw Mieszkaniowych. Wszystkie trzy komisje głosowały dzisiaj. Pozostała jeszcze Komisja Kultury i Kultury Fizycznej, która ma posiedzenie w dniu jutrzejszym.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Piotr Gajda poprosił o sprawdzenie na nagraniu jakie komisje głosowały.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Rafała Czajka zarządził przerwę w obradach i poprosił o sprawdzenie nagrania.</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trakcie przerwy zostało odsłuchane nagranie.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Po przerwie prowadzący obrady  pan  Rafała Czajka potwierdził, że wszystkie wymienione przez niego wcześniej trzy komisje przegłosowały przyjęcie protokołu ze wspólnego posiedzenia odbytego w dniu 10 lipca 2023 r.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Przedstawił ponownie wyniki głosowania w tej sprawie.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Punkt 6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zmiany Wieloletniej Prognozy Finansowej Miasta Piotrkowa Trybunalskiego wraz z autopoprawką Prezydenta Miasta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 Skarbnik Miasta: ,,Zmiana Wieloletniej Prognozy Finansowej jest wynikiem zmiany do budżetu. Zmiana do budżetu dotyczy zwiększenia dochodów budżetowych - łącznie, wynikająca z dokumentów z załączoną autopoprawką. Zwiększenie dochodów o kwotę 3.299.032,41 zł i zwiększenie wydatków o kwotę 3.281.293,77 zł. Kwota deficytu zmniejsza się o 17.738,64 zł,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a zwiększają się o tę kwotę rozchody, czyli spłaty pożyczek i kredytów. W wyniku tych zmian poziom zadłużenia, który jest planowany na 31 grudnia br. zmniejsza się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o 17.738,64 zł i będzie wynosił 175.345.854,50 zł.  Takie najistotniejsze zmiany budżetu, jeśli chodzi o dochody -  zwiększenie tych dochodów na kwotę 3 mln 299 tys. złotych, dotyczy to wprowadzenia środków z subwencji na dodatkowe zadania oświatowe, dotyczące obywateli Ukrainy oraz wprowadzenia środków z dotacji, którą otrzymaliśmy z funduszu dopłat Banku Gospodarstwa Krajowego na kwotę 182 tys. 163 złote. Ponadto dotacja z Rządowego Funduszu Rozwoju Dróg na remont ul. Żwirki – 605 tys. złotych. Pozostałe kwoty, dotyczą w większości dochodów uzyskiwanych przez jednostki organizacyjne, czyli przez szkoły, przedszkola, OSiR i inne jednostki oraz z tą drobną korektą po analizie poziomu wykonania dochodów, w zakresie podatku od czynności cywilno-prawnych lub odsetki za nieterminowe wpłaty naszych należności. Jeśli chodzi o stronę wydatkową to najistotniejsze zmiany, dotyczą wprowadzenia tych środków z dotacji zwiększenia naszych środków na remont ul. Żwirki na kwotę 1 mln 100 tys. złotych. Zwiększenia środków na remonty dróg na kwotę 1 mln 400 tys. złotych, zwiększenie wydatków bieżących na energię w Ośrodku Sportu i Rekreacji oraz zwiększenie środków na wydatki związane z dodatkowymi zadaniami oświatowymi, czyli wszystkie te środki, które są po stronie dochodów muszą się również znaleźć po stronie wydatków. Konieczne jest dofinansowanie, zwiększenie planu Miejskiego Ośrodka Pomocy Rodzinie na dodatki mieszkaniowe tj. kwota 1 mln 500 tys. złotych i na finasowanie pobytu w Domach Pomocy Społecznej na kwotę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1 mln 50 tys. złotych. Natomiast zmniejszamy wydatki na obsługę długu, w związku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utrzymującym się WIBOR-em. Te środki, które były zabezpieczone można już częściowo uwolnić i z tej kwoty, która była pierwotnie planowana zmniejszenie będzie na kwotę 1 mln 500 tys. złotych. Na obsługę bankową związaną z bankową obsługą rachunków bankowych o 207 tys. złotych. W części inwestycyjnej, zmiany będą dotyczyć przede wszystkim uwolnienia, w wyniku częściowego rozliczenia środków na rewaloryzację Parku Belzackiego – zmniejszenie jest o 730 tys. złotych. Rozliczenie zadań związanych z remontami, które były wymianą nawierzchni dróg, które były dofinansowane w ramach programu Polskiego Ładu – o 235 tys. złotych.</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części gminnej i w części powiatowej o 192.726,00 zł.  Zmniejszenie środków jest na zadaniu, dotyczącym budowy tężni i są to zadania z Budżetu Obywatelskiego. Przesunięcie tych środków częściowo na rok 2024 o 400.929,00 zł. Z rozbudowy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przebudowy ul. Wolborskiej o 1 mln 480 tys. złotych – przesunięcie na rok 2024,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związku z harmonogramem przedstawionym przez wykonawcę. To są takie najistotniejsze zmiany, jeśli chodzi o tą zmianę budżetu. Natomiast w ramach autopoprawki jest wprowadzone zwiększenie środków na zadanie: rozbudowę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ul. Przedborskiej z koniecznością rozstrzygnięcia postępowania przetargowego. Biorąc pod uwagę obecny etap weryfikacji tego przyznania dofinansowania, żeby umożliwić realizację robót w tym roku, konieczne jest w tym momencie wyłożenie tych środków własnych, a zmiana w źródłach finansowania po przyznaniu dofinansowania – zwiększenie o 1 mln 300 tys. złotych.  A jeśli chodzi o przedsięwzięcia to mamy przesunięcie, jeśli chodzi o kanalizację w ul. Gościnnej na rok 2024. Przetarg trzeba było jeden unieważnić i ogłosić kolejny, zatem będzie konieczność wydłużenia terminu realizacji.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Mariusz Staszek poruszył kwestię rozbudowy ul. Kwiatowej – I etap – zwiększa się o kwotę 66 tys. złotych. Na jakim odcinku będzie realizacja? Jak będzie to wyglądało przy projektowaniu?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Katarzyna Szokalska Dyrektor Biura Rozwoju Miasta i Inwestycji odpowiedziała, że jeżeli chodzi o ul. Kwiatową to rozbudowa i projektowanie dotyczy całego odcinka ul. Kwiatowej. Na chwilę obecną zawarta jest umowa z biurem projektowym tj. kwota 179.580,00 zł. Tym aneksem będzie zwiększenie. Zwiększenie dotyczy tego,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iż zmieniony został sposób odprowadzania wód opadowych. W tym momencie będzie do projektowania bardzo długi odcinek z ul. Deszczowej, aż do ul. Spacerowej i to ponosi za sobą wydanie nowych warunków, nowe mapy i doprojektowania tego odcinka.  W związku z tym potrzebny jest aneks z protokołem konieczności na taką kwotę, która jest wnioskowana. Odbyło się dość dużo narad. Ostatnim z elementów, takich które są dogrywane jest kanalizacja ul. Deszczowej. Były również spotkania pana Prezydenta z mieszkańcami na terenie ulicy. Mieszkańcy są informowani na bieżąco o tym jak ta sprawa wygląda.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Mariusz Staszek zapytał, czy nie brano wcześniej pod uwagę kanalizacji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ul. Deszczowej?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Katarzyna Szokalska Dyrektor Biura Rozwoju Miasta i Inwestycji odpowiedziała, że brano pod uwagę kanalizację deszczową, natomiast pierwotne sposoby były - odprowadzenie w inne miejsce m.in. do strawy, drugi był poprzez ul. Białą. Te elementy po uzgodnieniach ostatecznych nie wchodzą w grę. Ten zakres, który teraz zostanie zrealizowany będzie takim etapem docelowym, który odwodni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ul. Kwiatową, ale również te ulice sąsiednie w przyszłości, jeżeli będzie taka konieczność.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Mariusz Staszek zapytał, kiedy będzie to realizowane?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Katarzyna Szokalska Dyrektor Biura Rozwoju Miasta i Inwestycji odpowiedziała, jak pozyskane zostanie jakieś dofinansowanie, ponieważ będzie to na pewno bardzo droga inwestycja. Stwierdziła, że może to być inwestycja rzędu około 25 mln złotych.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Piotr Gajda zapytał, czy w Wieloletniej Prognozie Finansowej  są przewidziane pieniądze na remont budynku przy Placu Zamkowym 4? Radny powiedział, że zostaje podobno budynek wyłączony z użytkowania i zostaną przeniesieni na ul. Farną. Jak również stwierdził, że podobne problemy są z budynkiem na ul. Farnej. Zapytał, co jest z tym budynkiem planowane i jakie są jego rokowania? Zwrócił uwagę, że Wojewódzki Konserwator Zabytków nie wyda zgody na jego rozbiórkę. Stan techniczny budynku nie jest tak tragiczny, żeby trzeba było jego rozbierać.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Adam Karzewnik Wiceprezydent Miasta odpowiedział, że budynek nie jest wyłączony z użytkowania, zgodnie z tymi ekspertyzami, które były wykonywane w tym roku. Należy wykonać ekspertyzę fundamentów. Poinformował, że przygotowują opis przedmiotu zamówienia, żeby się z tego wywiązać.  Po ekspertyzie zobaczymy,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czy ten budynek będzie nadawał się do użytkowania i do remontu.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Skarbnik Miasta dodała, że wystąpiliśmy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 dofinansowanie do Rządowego Programu Ochrony Zabytków w ramach Polskiego Ładu, czyli te środki, które Bank Gospodarstwa Krajowego po dyspozycjach od premiera przekazuje w formie promes.</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Piotr Gajda: ,,Fundamenty obwodowe są w dobrej konstrukcji, natomiast nie ma ściana środkowa dzieląca trakty fundamentowanie jest w fosie i ona się po prostu ślizga i opada. I belki stropowe, które są oparte na tej ścianie podnoszą zewnętrzne mury obwodowe w miarę opadania ściany tej środkowej. I tylko ta ściana środkowa wymaga wyburzenia i założenia nowych stopów. Natomiast, z tego co wiem Wojewódzki Konserwator Zabytków powiedział, że absolutnie nie dojdzie do tego, nie będzie nigdy pozwolenia na rozbiórkę tego budynku, gdyż zamyka on całą pierzeje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ta pierzeja ma charakter eklektyczny, ale jest bardzo uporządkowana i ma walory związane z ochroną dziedzictwa architektonicznego tej dzielnicy.’’</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Adam Karzewnik Wiceprezydent Miasta podziękował za bardzo szczegółową analizę tego stanu. ,,Nie wiem czy jest pan wstanie się pod tym podpisać, ale mimo wszystko zlecimy to odpowiedniej osobie, żeby dokonała tych oględzin.’’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Piotr Gajda zapytał, czy pieniądze, które przyszły ze sprzedaży Muzeum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Polichnie wchodzą do budżetu Miasta czy są własnością Muzeum?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Skarbnik Miasta wyjaśniła, że środki uzyskane przez Instytucję Kultury ze sprzedaży składników majątkowych stanowią dochody tej instytucji i nie są objęte budżetem Miasta.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Mariusz Staszek poruszył sprawę inwestycji budowy kanalizacji do ul. Życzliwej. Mówiąc, że były tam wybudowane przepompownie. Mieszkańcy ul. Witosa zwrócili się z zapytaniem dlaczego nie mogą podłączyć się do tej sieci. Zapytał, czy jest tam jakiś problem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Katarzyna Szokalska Dyrektor Biura Rozwoju Miasta i Inwestycji powiedziała,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że ta sprawa zaczęła się w grudniu zeszłego roku przy odbiorze tego zadania. Jesteśmy w trakcie procedowania, ponieważ musi być zamówiona dużo większa moc przyłączeniowa, żeby ruszyły pompy. Jest projektowane i będzie wykonywane przez PGE. Natomiast w między czasie projektant, który wcześniejszą kanalizację sanitarną projektował, analizuje się czy do tego momentu ostatecznego przeprojektowania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przyłączenia właściwego, zastosować takie rozwiązania technologiczne, które mogłyby na ten okres kilku miesięcy nam pozwolić, żeby wcześniej włączyć.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Ta procedura wyłonienia wykonawcy musiała trwać i z tego co wie już jest zaprojektowane. Poinformowała, że będzie wykonywany przetarg w Łodzi.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(6-0-2)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projektu uchwały w sprawie  zmiany Wieloletniej Prognozy Finansowej Miasta Piotrkowa Trybunalskiego wraz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autopoprawką Prezydenta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440/67/23</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(5-0-2)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projektu uchwały w sprawie zmiany Wieloletniej Prognozy Finansowej Miasta Piotrkowa Trybunalskiego wraz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autopoprawką Prezydenta Miasta.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470/66/23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Punkt 7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zmiany budżetu miasta na 2023 rok wraz z autopoprawką Prezydenta Miasta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(6-0-2)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zmiany budżetu miasta na 2023 rok.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441/67/23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(7-0-3)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 uchwały w sprawie zmiany budżetu miasta na 2023 rok.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471/66/23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8</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ustalenia wysokości opłaty za zakwaterowanie uczniów w Bursie Szkolnej nr 1 wchodzącej w skład Zespołu Szkół Ponadpodstawowych i Placówek Opiekuńczo-Wychowawczych nr 3 w Piotrkowie Trybunalskim (KBFiP, KOiN).</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(5-0-1)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ustalenia wysokości opłaty za zakwaterowanie uczniów w Bursie Szkolnej nr 1 wchodzącej w skład Zespołu Szkół Ponadpodstawowych i Placówek Opiekuńczo-Wychowawczych nr 3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442/67/23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(7-0-1) Komisja Oświaty i Nauki pozytywnie zaopiniowała projekt uchwały w sprawie ustalenia wysokości opłaty za zakwaterowanie uczniów w Bursie Szkolnej nr 1 wchodzącej w skład Zespołu Szkół Ponadpodstawowych i Placówek Opiekuńczo-Wychowawczych nr 3 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108/59/23</w:t>
      </w:r>
    </w:p>
    <w:p w:rsidR="00311905" w:rsidRPr="00311905" w:rsidRDefault="00050125" w:rsidP="00311905">
      <w:pPr>
        <w:spacing w:line="360" w:lineRule="auto"/>
        <w:rPr>
          <w:rFonts w:ascii="Arial" w:hAnsi="Arial" w:cs="Arial"/>
          <w:sz w:val="24"/>
          <w:szCs w:val="24"/>
        </w:rPr>
      </w:pPr>
      <w:r>
        <w:rPr>
          <w:rFonts w:ascii="Arial" w:hAnsi="Arial" w:cs="Arial"/>
          <w:sz w:val="24"/>
          <w:szCs w:val="24"/>
        </w:rPr>
        <w:t>P</w:t>
      </w:r>
      <w:r w:rsidR="00311905" w:rsidRPr="00311905">
        <w:rPr>
          <w:rFonts w:ascii="Arial" w:hAnsi="Arial" w:cs="Arial"/>
          <w:sz w:val="24"/>
          <w:szCs w:val="24"/>
        </w:rPr>
        <w:t>unkt 9</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udzielenia pomocy rzeczowej miastu partnerskiemu Równe w Ukrainie (KBFiP).</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Mariusz Staszek zapytał czy za kwotę 5 tys. Euro otrzymaną z Vienne zakupujemy generatory.</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uchwała w sprawie udzielenia pomocy rzeczowej jest konsekwencją, dalszym ciągiem tej zmiany do budżetu. W lutym wprowadzaliśmy do budżetu 23 tys. zł zarówno po stronie dochodów jak i wydatków. Natomiast ta uchwała jest dodatkowo wymagana do tego żeby wskazać przeznaczenie tej pomocy.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budżecie te dochody od miasta Vienne już są przyjęte, wykonane i po stronie wydatków są zaplanowane. Żeby móc wydatkować te środki na zakup generatorów potrzebna jest druga uchwała wyrażająca zgodę na udzielenie tej pomocy, zgodne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 tym co miasto Vienne w swoich dokumentach wskazało jako przeznaczenie. Początkowo było wskazane że mają to być artykuły spożywcze i medyczne. Natomiast po kontakcie z władzami miasta Równe okazało się że bardziej potrzebne są generatory.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Mariusz Staszek stwierdził, że potrzeba zakupienia generatorów była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okresie wiosennym. Zapytał ile wydatkowaliśmy z budżetu gminy na wsparcie miasta partnerskiego Równe i co kupiliśmy?</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pomoc, która miałaby być dla miasta partnerskiego czy dla jakiegoś innego zagranicznego naszego miasta nie mogłaby się obyć bez uchwały Rady Miasta. Takiej innej uchwały w tym roku nie podejmowaliśmy i nie wydatkowaliśmy z budżetu miasta tych środków na udzielenie pomocy ani miastu Równe ani innemu miastu partnerskiemu.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(8-0-0)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pozytywnie zaopiniowała projekt uchwały w  udzielenia pomocy rzeczowej miastu partnerskiemu Równe w Ukrainie.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443/67/23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10</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 (KBFiP).</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(8-0-0)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zmiany Uchwały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Nr LXII/766/23 Rady Miasta Piotrkowa Trybunalskiego z dnia 29 marca 2023 roku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sprawie określenia zadań i podziału środków Państwowego Funduszu Rehabilitacji Osób Niepełnosprawnych z zakresu rehabilitacji zawodowej i społecznej osób niepełnosprawnych na 2023 rok</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444/67/23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11</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wyrażenia zgody na wniesienie wkładu pieniężnego i niepieniężnego oraz objęcia przez Miasto Piotrków Trybunalski nowoutworzonych udziałów w kapitale zakładowym Elektrociepłowni Piotrków Trybunalski Sp. z o.o. w Piotrkowie Trybunalskim (KBFiP; KPGiSM).</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Łukasz Janik poprosił o omówienie tego punktu.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Barbara Król  – Kierownik Gospodarki Komunalnej i Ochrony Środowiska: pozycja uchwały, w której chcemy wnieść wkład pieniężny w kwocie 189,50 zł oraz wniesienie wkładu niepieniężnego w postaci warunków przyłączeniowych do kogeneracji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dokumentacji przetargowej na wybór projektanta i wykonania takiej kogeneracji.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Łukasz Janik zapytał na co te pieniądze są przeznaczone.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Barbara Król: jeżeli się przekazuje wkład niepieniężny a spółka ma jeden udział o wartość 1000,00 zł to musimy dołożyć tyle żeby objąć jeden pełny udział, czyli te 189,50 zł. Pozostała część jest to dokumentacja techniczna.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(6-0-3)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wyrażenia zgody na wniesienie wkładu pieniężnego i niepieniężnego oraz objęcia przez Miasto Piotrków Trybunalski nowoutworzonych udziałów w kapitale zakładowym Elektrociepłowni Piotrków Trybunalski Sp. z o.o. 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445/67/23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(7-0-2)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 uchwały w sprawie wyrażenia zgody na wniesienie wkładu pieniężnego i niepieniężnego oraz objęcia przez Miasto Piotrków Trybunalski nowoutworzonych udziałów w kapitale zakładowym Elektrociepłowni Piotrków Trybunalski Sp. z o.o. 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472/66/23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Mariusz Staszek zapytał jaka jest szansa że ta kogeneracja powstanie.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Adam Karzewnik - Wiceprezydent Miasta wyjaśnił, że po to przekazujemy aportem te dokumenty (warunki przyłączenia do sieci energetycznej jak również dokumenty związane z przygotowaniem przetargu na wyłonienie wykonawcy), żeby spółka prowadziła inwestycje ciepłownicze w całości w mieście. Te dokumenty posłużą spółce do wystąpienia o pieniądze zewnętrzne. W tym roku może być nawet rozstrzygnięcie tego konkursu a realizacja w terminie późniejszym.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Mariusz Staszek zapytał o koszty budowy kogeneracji. Czy będziemy na ten cel Miasto będzie zaciągało kredyt czy będzie się starało o dofinansowanie na ten cel.</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Adam Karzewnik wyjaśnił, że spółka będzie się starała o dotację bezzwrotną. Pozostałe kwestie – uzupełnienie kosztów budowy – musi poszukać we własnym zakresie z innych źródeł.</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Mariusz Staszek zapytał czy wiemy jaki może być poziom tego dofinansowania.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Adam Karzewnik powiedział, że w tej chwili trudno jest powiedzieć jaka będzie wysokość dotacji.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12</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Zaopiniowanie projektu uchwały w sprawie wyrażenia zgody na nabycie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w drodze komunalizacji na rzecz gminy Miasto Piotrków Trybunalski udziału 43322/94990 części stanowiącego własność Skarbu Państwa w zabudowanej nieruchomości położonej w Piotrkowie Trybunalskim przy ul. Farnej 8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Agnieszka Kosela – Kierownik Referatu Gospodarki Nieruchomościami: nieruchomość przy ul. Farnej 8 jest współwłasnością Skarbu Państwa i Miasta Piotrkowa Trybunalskiego w częściach ułamkowych. W celu doprowadzenia do ujednolicenia stanu prawnego należy wstąpić do Wojewody o komunalizację nieruchomości tego udziału Skarbu Państwa. Ponieważ komunalizacja nie jest możliwa z mocy prawa do złożenia wniosku do Wojewody wymagana jest zgoda Rady Miasta wyrażona w formie uchwały.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(8-0-0)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wyrażenia zgody na nabycie w drodze komunalizacji na rzecz gminy Miasto Piotrków Trybunalski udziału 43322/94990 części stanowiącego własność Skarbu Państwa w zabudowanej nieruchomości położonej w Piotrkowie Trybunalskim przy ul. Farnej 8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446/67/23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(8-0-0)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 uchwały w sprawie wyrażenia zgody na nabycie w drodze komunalizacji na rzecz gminy Miasto Piotrków Trybunalski udziału 43322/94990 części stanowiącego własność Skarbu Państwa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zabudowanej nieruchomości położonej w Piotrkowie Trybunalskim przy ul. Farnej 8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473/66/23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Zaopiniowanie projektu uchwały w sprawie nabycia do zasobu gminnego niezabudowanych nieruchomości położonych w Piotrkowie Trybunalskim przy ul. Dmowskiego 70 i 74 (KBFiP; KPGiSM).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Agnieszka Kosela: działki położone przy ul. Dmowskiego 70 i 74. Jedna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o powierzchni 294m2 , druga o powierzchni 494m2 . Właściciel nieruchomości wystąpił z wnioskiem do Miasta o ich nabycie do zasobu gminnego. Ponieważ na przedłużeniu tych działek w kierunku południowym działki stanowią własność Miasta Piotrkowa Trybunalskiego proponujemy nabyć wnioskowane działki do zasobu Miasta w celu powiększenia zasobu. Wtedy nieruchomości gminne będą miały bezpośredni dostęp do ul. Dmowskiego.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(9-0-0)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Planowania pozytywnie zaopiniowała projekt uchwały w sprawie nabycia do zasobu gminnego niezabudowanych nieruchomości położonych w Piotrkowie Trybunalskim przy ul. Dmowskiego 70 i 74.</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447/67/23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(8-0-0)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 uchwały w sprawie nabycia do zasobu gminnego niezabudowanych nieruchomości położonych w Piotrkowie Trybunalskim przy ul. Dmowskiego 70 i 74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474/66/23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14</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Zaopiniowanie projektu uchwały w sprawie przystąpienia do sporządzenia miejscowego planu zagospodarowania przestrzennego w rejonie ulic Sulejowskiej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 Gipsowej w Piotrkowie Trybunalskim (KBFiP; KPGiSM).</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Paweł Czajka – Dyrektor Pracowni Planowania Przestrzennego wyjaśnił, że projekt uchwały obejmuje obszar o powierzchni ok. 3,5 ha w rejonie ulic Sulejowskiej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Gipsowej w Piotrkowie Trybunalskim. Po północnej stronie znajduje się PSAG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działająca firma kamieniarsko-brukarska. Obsługa komunikacyjna tego terenu jest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z ul. Gipsowej. Teren w studium przeznaczony pod usługi z dużym udziałem zieleni 50/50%. Plan robiony jest na wniosek współwłaścicieli.  </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(6-0-3) Komisja Budżetu, Finansów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Planowania pozytywnie zaopiniowała projekt uchwały w sprawie przystąpienia do sporządzenia miejscowego planu zagospodarowania przestrzennego w rejonie ulic Sulejowskiej i Gipsowej 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448/67/23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wyniku przeprowadzonego głosowania (6-0-2) Komisja Polityki Gospodarczej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Spraw Mieszkaniowych pozytywnie zaopiniowała projekt uchwały w sprawie przystąpienia do sporządzenia miejscowego planu zagospodarowania przestrzennego w rejonie ulic Sulejowskiej i Gipsowej w Piotrkowie Trybunalskim.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Opinia Nr 474/66/23</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15</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Informacja dot. prac termomodernizacyjnych Szkoły Podstawowej nr 12 im. Kornela Makuszyńskiego oraz II Liceum Ogólnokształcącego w Piotrkowie Trybunalskim im. Marii Skłodowskiej – Curie.</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Rafał Czajka poinformował, że w posiedzeniu komisji uczestniczy pani Beata Kiereś-Dyrektor II Liceum Ogólnokształcące im. Marii Skłodowskiej – Curie oraz pan Łukasz Jakubowski-Dyrektor Szkoły Podstawowej nr 12 im. Kornela Makuszyńskiego. Pan Rafał Czajka pogratulował panu Łukaszowi Jakubowskiemu stanowiska awansu na dyrektora szkoły, które zdobył w drodze konkursu.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Pani Katarzyna Szokalska – Dyrektor Biura Rozwoju Miasta i Inwestycji wyjaśniła, na jakim etapie znajdują się termomodernizacja placówek powyższych placówek. Pani dyrektor poinformowała, że prace w II Liceum Ogólnokształcącym zostały zakończone, odbiór odbył się w dn. 14 sierpnia br. pozostaje nam końcowe rozliczenie dofinansowania. W Szkole Podstawowej nr 12 trwają intensywne prace, inspektorzy są każdego dnia na budynku, przynajmniej raz w tygodniu mamy naradę koordynacyjną. Większość prac jest zakończonych, prace, które obecnie trwają są to prace przy końcowym etapie elewacji oraz prace związane z fotowoltaiką. Będą przeprowadzone prace związane z wentylacją wcześniej nie była zgłoszona, będą wykonywane w trakcie roku szkolnego. W tym tygodniu ma nastąpić odbiór częściowy oraz ma być przeprowadzona wizytacja rodziców natomiast w terminie 4 września wszystkie dzieci zaczynają naukę. Firma we wrześniu będzie wykonywać kilka rzeczy, które nie będą kolidowały z nauką dzieci. Pan dyrektor w ostatnich naradach również uczestniczy, szkoła została częściowo udostępniona w miejscach, w których mogą być montowane nowe meble.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Marlena Wężyk-Głowacka poinformowała, że składała interpelację w dn.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3 sierpnia, na którą otrzymała informację, że okres rozliczeniowy dla tej dotacji został przedłużony i zgodnie z tym aneksem termin rozliczenia przypada 30 października kończąc wypowiedź zapytała, czy Urząd Miasta nie utraci dotacji?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Adam Karzewnik Wiceprezydent Miasta poinformował, że jest to termin uzgodniony z Urzędem Marszałkowskim i wynika również z podpisanego aneksu. Pan Wiceprezydent podkreślił, że nie widzi zagrożenia utraty dotacji.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Marlena Wężyk-Głowacka powiedziała, że zewnętrzne środki pieniężne miastu są potrzebne. Radna kontynuując stwierdziła, że dla rodziców dzieci, które uczęszczają do powyższych placówek najważniejszą informacją jest to że wrócą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w terminie do swoich szkół. </w:t>
      </w:r>
    </w:p>
    <w:p w:rsidR="00311905" w:rsidRPr="00311905" w:rsidRDefault="00311905" w:rsidP="00311905">
      <w:pPr>
        <w:spacing w:line="360" w:lineRule="auto"/>
        <w:rPr>
          <w:rFonts w:ascii="Arial" w:hAnsi="Arial" w:cs="Arial"/>
          <w:sz w:val="24"/>
          <w:szCs w:val="24"/>
        </w:rPr>
      </w:pP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Rafał Czajka: Kiedy uczniowie pójdą 4 września na rozpoczęcie roku szkolnego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i w kolejnych dniach tok nauki będzie płynny to funkcjonowanie szkoły będzie w 100% czy uczniowie będą napotykać jakieś ograniczenia?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Łukasz Jakubowski Dyrektor Szkoły Podstawowej nr 12 odpowiedział, że jeśli chodzi o kwestie organizacyjne dzieci będą mogły korzystać z całej szkoły, natomiast prace, którą mają trwać są pracami zewnętrznymi w miejscach do których dzieci nie mają dostępu.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Marlena Wężyk-Głowacka zapytała, czy wszystkie prace wewnątrz budynku zgodnie z harmonogramem zostały wykonane?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Adam Karzewnik Wiceprezydent Miasta odpowiedział, że w trakcie nastąpi montaż ogniw fotowoltaicznych na dachu, jedynie agregat wentylacyjny jest wewnątrz i będzie on po przeznaczeniu środków wymieniony. Wiceprezydent zasugerował, że nie można wykluczyć, że zdarzą się jakieś usterki, które na bieżąco będą usuwane.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Marlena Wężyk-Głowacka ponowiła, pytanie czy wszystko zostało wykonane zgodnie z harmonogramem prac? </w:t>
      </w:r>
    </w:p>
    <w:p w:rsidR="00311905" w:rsidRPr="00311905" w:rsidRDefault="00311905" w:rsidP="00050125">
      <w:pPr>
        <w:spacing w:line="360" w:lineRule="auto"/>
        <w:rPr>
          <w:rFonts w:ascii="Arial" w:hAnsi="Arial" w:cs="Arial"/>
          <w:sz w:val="24"/>
          <w:szCs w:val="24"/>
        </w:rPr>
      </w:pPr>
      <w:r w:rsidRPr="00311905">
        <w:rPr>
          <w:rFonts w:ascii="Arial" w:hAnsi="Arial" w:cs="Arial"/>
          <w:sz w:val="24"/>
          <w:szCs w:val="24"/>
        </w:rPr>
        <w:t xml:space="preserve">Pan Adam Karzewnik Wiceprezydent Miasta poinformował ponownie, że mogą zdarzyć się jakieś usterki, które będę musiały być usunięte ale to nie będzie przeprowadzane ze szkodą dla funkcjonowania szkoły i będzie to wykonywane </w:t>
      </w:r>
      <w:r w:rsidR="00050125">
        <w:rPr>
          <w:rFonts w:ascii="Arial" w:hAnsi="Arial" w:cs="Arial"/>
          <w:sz w:val="24"/>
          <w:szCs w:val="24"/>
        </w:rPr>
        <w:br/>
      </w:r>
      <w:r w:rsidRPr="00311905">
        <w:rPr>
          <w:rFonts w:ascii="Arial" w:hAnsi="Arial" w:cs="Arial"/>
          <w:sz w:val="24"/>
          <w:szCs w:val="24"/>
        </w:rPr>
        <w:t xml:space="preserve">w czasie wolnym od zajęć. Roboty dodatkowe nie są dofinansowane, musieliśmy ponieść wydatki z budżetu własnego w tym nie wchodzą w rozliczenie dotacji dotyczącej termomodernizacji. Natomiast dofinansowanie było do fotowoltaiki </w:t>
      </w:r>
      <w:r w:rsidR="00050125">
        <w:rPr>
          <w:rFonts w:ascii="Arial" w:hAnsi="Arial" w:cs="Arial"/>
          <w:sz w:val="24"/>
          <w:szCs w:val="24"/>
        </w:rPr>
        <w:br/>
      </w:r>
      <w:r w:rsidRPr="00311905">
        <w:rPr>
          <w:rFonts w:ascii="Arial" w:hAnsi="Arial" w:cs="Arial"/>
          <w:sz w:val="24"/>
          <w:szCs w:val="24"/>
        </w:rPr>
        <w:t>i musimy dochować terminu.</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Rafał Czajka powiedział, że wszyscy cieszymy się, że terminu rozpoczęcia roku szkolnego w budynku Szkoły Podstawowej nr 12 udało się dotrzymać i tak jak to miało miejsce przy II Liceum Ogólnokształcącym i Szkoły Podstawowej nr 12 kosztowało to osoby związane z prowadzeniem termomodernizacji dużo zaangażowania, cierpliwości i nerwów i dziękujemy ze wasz wkład pracy do tego, że te budynki wraz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z nowym rokiem szkolnym będą mogły służyć lokalnej społeczności.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Andrzej Kacperek Wiceprezydent Miasta zabrał głos dziękując obecnym na posiedzeniu komisji dyrektorom szkół. Wiceprezydent podziękował pani Beacie Kiereś-Dyrektor II Liceum Ogólnokształcącego za to, że wytrwała na posterunku, jest świetnym kapitanem nie zeszła z okrętu, doprowadziła całą inwestycje do końca. Pan Wiceprezydent podkreślił, że pani dyrektor powinna współpracować nie tylko z kadrą pedagogiczną, ale i z uczniami oraz rodzicami i za to ogromna wdzięczność. Wiceprezydent podziękował, panu Łukaszowi Jakubowskiemu Dyrektorowi Szkoły Podstawowej nr 12 był w tamtym okresie pełniącym obowiązki dyrektora, natomiast dyrektorem będzie od 1 września, ponieważ tak stanowi akt powierzenia stanowiska. Pan wiceprezydent zaznaczył, że był to pierwszy rok pełnienia obowiązków a cała dotychczasowa dyrekcja niestety skorzystała z rocznych urlopów wypoczynkowych. Mam nadzieje, że zarówno uczniowie Szkoły Podstawowej nr 12, jak i II Liceum Ogólnokształcącego świetnie odnajdą się w nowych, zmodernizowanych placówkach.</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Pani Beata Kiereś Dyrektor II Liceum Ogólnokształcącego: Chciałbym podziękować, że nasze II Liceum z wielką tradycją jest po inwestycji polegającej na termomodernizacji. Pani dyrektor podkreśliła, że przez ten czas była bardzo dobra współpraca z panem Prezydentem i Wiceprezydentami. Pani dyrektor dodała, że mamy świetnych pedagogów, którzy przez dwa i pół roku dzielnie trwali na posterunku składając jednocześnie podziękowania uczniom i rodzicom.</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16</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Korespondencji skierowana do Komisji.</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Brak korespondencji skierowanej do Komisji.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Punkt 17</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Sprawy różne.</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Izabela Wroniszewska poinformowała, że uległa zmianie ustawa o finansach publicznych. Zmiana uchyla art. 266 ustawy, który stanowił o tym, że zarząd jednostki samorządu terytorialnego przedstawia organowi stanowiącemu i regionalnej izbie obrachunkowej do 31 sierpnia informację o przebiegi wykonania budżetu za I półrocze, informację o kształtowaniu się WPF i informację o wykonaniu planów finansowych instytucji kultury. W wyniku tej zmiany nie będzie przedstawiany opisowy materiał dotyczący wykonania budżetu za I półrocze. Zaprezentowała członkom komisji jakie było procentowe wykonanie budżetu za I półrocze. Stwierdziła, że jeżeli radni zdecydują o potrzebie otrzymywania informacji w tym zakresie, wówczas zostanie to udostępnione Radnym.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Piotr Gajda zwrócił uwagę na problem działającej betoniarni przy ul. Wroniej. Uważa, że właściciel tej betoniarni nielegalnie produkuje tam beton. Ponadto zwrócił uwagę na dwa nielegalne składowiska, które funkcjonują jako miejsca przetwarzania odpadów (dwa na ul. Wroniej, jedno na ul. Żelaznej).</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Pani Wiesława Olejnik: w ramach Komisji Oświaty i Nauki zwróciła uwagę na wysokość pensum nauczycieli przedmiotów teoretycznych, ale zawodowych w ZSP Nr 5. Złożyli oni petycję do władz miasta chcąc ujednolicenia kwestii wysokości pensum.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Pan Rafał Czajka wyjaśnił, że nie wpłynęła do Komisji Oświaty i Nauki żadna petycja, gdyż być może nie jest osobą do której była ta petycja kierowana.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 xml:space="preserve">Pan Łukasz Janik poprosił o przekazanie tej petycji wszystkim radnym.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Na tym protokół zakończono.</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Przewodniczący Komisji Oświaty i Nauki</w:t>
      </w:r>
      <w:r w:rsidR="00050125" w:rsidRPr="00311905">
        <w:rPr>
          <w:rFonts w:ascii="Arial" w:hAnsi="Arial" w:cs="Arial"/>
          <w:sz w:val="24"/>
          <w:szCs w:val="24"/>
        </w:rPr>
        <w:t xml:space="preserve"> </w:t>
      </w:r>
      <w:r w:rsidR="00050125">
        <w:rPr>
          <w:rFonts w:ascii="Arial" w:hAnsi="Arial" w:cs="Arial"/>
          <w:sz w:val="24"/>
          <w:szCs w:val="24"/>
        </w:rPr>
        <w:t>(-)</w:t>
      </w:r>
      <w:r w:rsidRPr="00311905">
        <w:rPr>
          <w:rFonts w:ascii="Arial" w:hAnsi="Arial" w:cs="Arial"/>
          <w:sz w:val="24"/>
          <w:szCs w:val="24"/>
        </w:rPr>
        <w:t>Rafał Czajka</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Przewodnicząca Komisji B</w:t>
      </w:r>
      <w:r w:rsidR="00050125">
        <w:rPr>
          <w:rFonts w:ascii="Arial" w:hAnsi="Arial" w:cs="Arial"/>
          <w:sz w:val="24"/>
          <w:szCs w:val="24"/>
        </w:rPr>
        <w:t>udżetu, Finansów i Planowania (-)Krystyna Czechowska</w:t>
      </w:r>
      <w:r w:rsidRPr="00311905">
        <w:rPr>
          <w:rFonts w:ascii="Arial" w:hAnsi="Arial" w:cs="Arial"/>
          <w:sz w:val="24"/>
          <w:szCs w:val="24"/>
        </w:rPr>
        <w:t xml:space="preserve">   </w:t>
      </w:r>
    </w:p>
    <w:p w:rsidR="00311905" w:rsidRPr="00311905" w:rsidRDefault="00311905" w:rsidP="00311905">
      <w:pPr>
        <w:spacing w:line="360" w:lineRule="auto"/>
        <w:rPr>
          <w:rFonts w:ascii="Arial" w:hAnsi="Arial" w:cs="Arial"/>
          <w:sz w:val="24"/>
          <w:szCs w:val="24"/>
        </w:rPr>
      </w:pPr>
      <w:r w:rsidRPr="00311905">
        <w:rPr>
          <w:rFonts w:ascii="Arial" w:hAnsi="Arial" w:cs="Arial"/>
          <w:sz w:val="24"/>
          <w:szCs w:val="24"/>
        </w:rPr>
        <w:t>Przewodnicząca Komisji Polityki Gospodarczej i Spraw Mieszkaniowych</w:t>
      </w:r>
      <w:r w:rsidR="00050125">
        <w:rPr>
          <w:rFonts w:ascii="Arial" w:hAnsi="Arial" w:cs="Arial"/>
          <w:sz w:val="24"/>
          <w:szCs w:val="24"/>
        </w:rPr>
        <w:t>(-)</w:t>
      </w:r>
      <w:r w:rsidRPr="00311905">
        <w:rPr>
          <w:rFonts w:ascii="Arial" w:hAnsi="Arial" w:cs="Arial"/>
          <w:sz w:val="24"/>
          <w:szCs w:val="24"/>
        </w:rPr>
        <w:t xml:space="preserve"> </w:t>
      </w:r>
    </w:p>
    <w:p w:rsidR="00311905" w:rsidRPr="00311905" w:rsidRDefault="00050125" w:rsidP="00311905">
      <w:pPr>
        <w:spacing w:line="360" w:lineRule="auto"/>
        <w:rPr>
          <w:rFonts w:ascii="Arial" w:hAnsi="Arial" w:cs="Arial"/>
          <w:sz w:val="24"/>
          <w:szCs w:val="24"/>
        </w:rPr>
      </w:pPr>
      <w:r>
        <w:rPr>
          <w:rFonts w:ascii="Arial" w:hAnsi="Arial" w:cs="Arial"/>
          <w:sz w:val="24"/>
          <w:szCs w:val="24"/>
        </w:rPr>
        <w:t xml:space="preserve">Jadwiga Wójcik </w:t>
      </w:r>
    </w:p>
    <w:p w:rsidR="00311905" w:rsidRPr="00311905" w:rsidRDefault="00311905" w:rsidP="00311905">
      <w:pPr>
        <w:spacing w:line="360" w:lineRule="auto"/>
        <w:rPr>
          <w:rFonts w:ascii="Arial" w:hAnsi="Arial" w:cs="Arial"/>
          <w:sz w:val="24"/>
          <w:szCs w:val="24"/>
        </w:rPr>
      </w:pPr>
    </w:p>
    <w:sectPr w:rsidR="00311905" w:rsidRPr="00311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E9D"/>
    <w:multiLevelType w:val="hybridMultilevel"/>
    <w:tmpl w:val="E5FA52B0"/>
    <w:lvl w:ilvl="0" w:tplc="CA640A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6A51F3"/>
    <w:multiLevelType w:val="hybridMultilevel"/>
    <w:tmpl w:val="18EE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05"/>
    <w:rsid w:val="00050125"/>
    <w:rsid w:val="00311905"/>
    <w:rsid w:val="00317168"/>
    <w:rsid w:val="00457A5A"/>
    <w:rsid w:val="00C73E55"/>
    <w:rsid w:val="00CF3254"/>
    <w:rsid w:val="00FD0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EA35-D067-4A93-A30B-418AF124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1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6178</Words>
  <Characters>37073</Characters>
  <Application>Microsoft Office Word</Application>
  <DocSecurity>4</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Budkowska Paulina</cp:lastModifiedBy>
  <cp:revision>2</cp:revision>
  <dcterms:created xsi:type="dcterms:W3CDTF">2023-10-26T12:36:00Z</dcterms:created>
  <dcterms:modified xsi:type="dcterms:W3CDTF">2023-10-26T12:36:00Z</dcterms:modified>
</cp:coreProperties>
</file>