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50D731E" w14:textId="77777777" w:rsidR="00A77B3E" w:rsidRDefault="00B828C0">
      <w:pPr>
        <w:ind w:left="5669"/>
        <w:jc w:val="left"/>
        <w:rPr>
          <w:b/>
          <w:i/>
          <w:sz w:val="20"/>
          <w:u w:val="thick"/>
        </w:rPr>
      </w:pPr>
      <w:bookmarkStart w:id="0" w:name="_GoBack"/>
      <w:bookmarkEnd w:id="0"/>
      <w:r>
        <w:rPr>
          <w:b/>
          <w:i/>
          <w:sz w:val="20"/>
          <w:u w:val="thick"/>
        </w:rPr>
        <w:t>Projekt</w:t>
      </w:r>
    </w:p>
    <w:p w14:paraId="40061373" w14:textId="77777777" w:rsidR="00A77B3E" w:rsidRDefault="00A77B3E">
      <w:pPr>
        <w:ind w:left="5669"/>
        <w:jc w:val="left"/>
        <w:rPr>
          <w:b/>
          <w:i/>
          <w:sz w:val="20"/>
          <w:u w:val="thick"/>
        </w:rPr>
      </w:pPr>
    </w:p>
    <w:p w14:paraId="4424FC8B" w14:textId="77777777" w:rsidR="00A77B3E" w:rsidRDefault="00B828C0">
      <w:pPr>
        <w:ind w:left="5669"/>
        <w:jc w:val="left"/>
        <w:rPr>
          <w:sz w:val="20"/>
        </w:rPr>
      </w:pPr>
      <w:r>
        <w:rPr>
          <w:sz w:val="20"/>
        </w:rPr>
        <w:t>z dnia  21 września 2023 r.</w:t>
      </w:r>
    </w:p>
    <w:p w14:paraId="59F92B33" w14:textId="77777777" w:rsidR="00A77B3E" w:rsidRDefault="00B828C0">
      <w:pPr>
        <w:ind w:left="5669"/>
        <w:jc w:val="left"/>
        <w:rPr>
          <w:sz w:val="20"/>
        </w:rPr>
      </w:pPr>
      <w:r>
        <w:rPr>
          <w:sz w:val="20"/>
        </w:rPr>
        <w:t>Zatwierdzony przez .........................</w:t>
      </w:r>
    </w:p>
    <w:p w14:paraId="46FB210A" w14:textId="77777777" w:rsidR="00A77B3E" w:rsidRDefault="00A77B3E">
      <w:pPr>
        <w:ind w:left="5669"/>
        <w:jc w:val="left"/>
        <w:rPr>
          <w:sz w:val="20"/>
        </w:rPr>
      </w:pPr>
    </w:p>
    <w:p w14:paraId="2B2F4A7C" w14:textId="77777777" w:rsidR="00A77B3E" w:rsidRDefault="00A77B3E">
      <w:pPr>
        <w:ind w:left="5669"/>
        <w:jc w:val="left"/>
        <w:rPr>
          <w:sz w:val="20"/>
        </w:rPr>
      </w:pPr>
    </w:p>
    <w:p w14:paraId="50494652" w14:textId="77777777" w:rsidR="00A77B3E" w:rsidRDefault="00B828C0">
      <w:pPr>
        <w:jc w:val="center"/>
        <w:rPr>
          <w:b/>
          <w:caps/>
        </w:rPr>
      </w:pPr>
      <w:r>
        <w:rPr>
          <w:b/>
          <w:caps/>
        </w:rPr>
        <w:t>Uchwała Nr ....................</w:t>
      </w:r>
      <w:r>
        <w:rPr>
          <w:b/>
          <w:caps/>
        </w:rPr>
        <w:br/>
        <w:t>Rady Miasta Piotrkowa Trybunalskiego</w:t>
      </w:r>
    </w:p>
    <w:p w14:paraId="261B9860" w14:textId="77777777" w:rsidR="00A77B3E" w:rsidRDefault="00B828C0">
      <w:pPr>
        <w:spacing w:before="280" w:after="280"/>
        <w:jc w:val="center"/>
        <w:rPr>
          <w:b/>
          <w:caps/>
        </w:rPr>
      </w:pPr>
      <w:r>
        <w:t>z dnia .................... 2023 r.</w:t>
      </w:r>
    </w:p>
    <w:p w14:paraId="0BB15386" w14:textId="77777777" w:rsidR="00A77B3E" w:rsidRDefault="00B828C0">
      <w:pPr>
        <w:keepNext/>
        <w:spacing w:after="480"/>
        <w:jc w:val="center"/>
      </w:pPr>
      <w:r>
        <w:rPr>
          <w:b/>
        </w:rPr>
        <w:t xml:space="preserve">w sprawie miejscowego planu zagospodarowania przestrzennego </w:t>
      </w:r>
      <w:r>
        <w:rPr>
          <w:b/>
        </w:rPr>
        <w:t>w rejonie ulic: Folwarcznej, al. Concordii, Al. Sikorskiego, Belzackiej oraz Dworskiej w Piotrkowie Trybunalskim.</w:t>
      </w:r>
    </w:p>
    <w:p w14:paraId="2CDDFB72" w14:textId="77777777" w:rsidR="00A77B3E" w:rsidRDefault="00B828C0">
      <w:pPr>
        <w:keepLines/>
        <w:spacing w:before="120" w:after="120"/>
        <w:ind w:firstLine="227"/>
      </w:pPr>
      <w:r>
        <w:t>Na podstawie art. 20 ust. 1 i art. 29 ustawy z dnia 27 marca 2003 r. o planowaniu i zagospodarowaniu przestrzennym (Dz. U. z 2023 r. poz. 977,</w:t>
      </w:r>
      <w:r>
        <w:t xml:space="preserve"> 1506, 1597, 1688) uchwala się, co następuje:</w:t>
      </w:r>
    </w:p>
    <w:p w14:paraId="5B040DFE" w14:textId="77777777" w:rsidR="00A77B3E" w:rsidRDefault="00B828C0">
      <w:pPr>
        <w:keepNext/>
        <w:keepLines/>
        <w:jc w:val="center"/>
      </w:pPr>
      <w:r>
        <w:rPr>
          <w:b/>
          <w:caps/>
        </w:rPr>
        <w:t>Dział I.</w:t>
      </w:r>
      <w:r>
        <w:br/>
      </w:r>
      <w:r>
        <w:rPr>
          <w:b/>
        </w:rPr>
        <w:t>POSTANOWIENIA OGÓLNE</w:t>
      </w:r>
    </w:p>
    <w:p w14:paraId="4599B159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rPr>
          <w:b/>
        </w:rPr>
        <w:t>§ 1. </w:t>
      </w:r>
      <w:r>
        <w:t>1. Stwierdza się, że miejscowy plan zagospodarowania przestrzennego w rejonie ulic: Folwarcznej, al. Concordii, Al. Sikorskiego, Belzackiej oraz Dworskiej, nie narusza ustaleń</w:t>
      </w:r>
      <w:r>
        <w:t xml:space="preserve"> obowiązującego „Studium uwarunkowań i kierunków zagospodarowania przestrzennego miasta Piotrkowa Trybunalskiego” przyjętego Uchwałą Nr XLIX/837/06 Rady Miasta Piotrkowa Trybunalskiego z dnia 29 marca 2006 roku z późniejszymi zmianami, przyjętymi Uchwałami</w:t>
      </w:r>
      <w:r>
        <w:t xml:space="preserve"> Nr XIV/297/11 z dnia 30 listopada 2011 r., Nr XXVII/359/16 z dnia 26 października 2016 r., Nr XLVII/566/17 z dnia 25 października 2017 r. i Nr XLIX/625/22 z dnia 30 marca 2022 r.</w:t>
      </w:r>
    </w:p>
    <w:p w14:paraId="343588A3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t>2. </w:t>
      </w:r>
      <w:r>
        <w:rPr>
          <w:color w:val="000000"/>
          <w:u w:color="000000"/>
        </w:rPr>
        <w:t>Uchwala się miejscowy plan zagospodarowania przestrzennego w rejonie ulic</w:t>
      </w:r>
      <w:r>
        <w:rPr>
          <w:color w:val="000000"/>
          <w:u w:color="000000"/>
        </w:rPr>
        <w:t>: Folwarcznej, al. Concordii, Al. Sikorskiego, Belzackiej oraz Dworskiej w Piotrkowie Trybunalskim w granicach określonych w Uchwale Nr XXI/323/20 Rady Miasta Piotrkowa Trybunalskiego z dnia 27 maja 2020 roku w sprawie przystąpienia do sporządzenia miejsco</w:t>
      </w:r>
      <w:r>
        <w:rPr>
          <w:color w:val="000000"/>
          <w:u w:color="000000"/>
        </w:rPr>
        <w:t>wego planu zagospodarowania przestrzennego w rejonie ulic: Folwarcznej, al. Concordii, Al. Sikorskiego, Belzackiej oraz Dworskiej w Piotrkowie Trybunalskim, zwany dalej „planem”.</w:t>
      </w:r>
    </w:p>
    <w:p w14:paraId="04C79EE0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t>3. </w:t>
      </w:r>
      <w:r>
        <w:rPr>
          <w:color w:val="000000"/>
          <w:u w:color="000000"/>
        </w:rPr>
        <w:t>Załącznikami do Uchwały są:</w:t>
      </w:r>
    </w:p>
    <w:p w14:paraId="792699B0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rysunek planu, stanowiący załącznik Nr 1, w</w:t>
      </w:r>
      <w:r>
        <w:rPr>
          <w:color w:val="000000"/>
          <w:u w:color="000000"/>
        </w:rPr>
        <w:t>ykonany na kopii mapy zasadniczej w skali 1:1000 pochodzącej z państwowego zasobu geodezyjnego i kartograficznego;</w:t>
      </w:r>
    </w:p>
    <w:p w14:paraId="58E2FC7B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rozstrzygnięcie dotyczące sposobu rozpatrzenia uwag zgłoszonych do projektu planu, stanowiące załącznik Nr 2 do niniejszej uchwały;</w:t>
      </w:r>
    </w:p>
    <w:p w14:paraId="16FCEB27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>roz</w:t>
      </w:r>
      <w:r>
        <w:rPr>
          <w:color w:val="000000"/>
          <w:u w:color="000000"/>
        </w:rPr>
        <w:t>strzygnięcie dotyczące sposobu realizacji, zapisanych w planie, inwestycji z zakresu infrastruktury technicznej, które należą do zadań własnych gminy oraz zasad ich finansowania, zgodnie z przepisami ustawy o finansach publicznych, stanowiące załącznik Nr </w:t>
      </w:r>
      <w:r>
        <w:rPr>
          <w:color w:val="000000"/>
          <w:u w:color="000000"/>
        </w:rPr>
        <w:t>3 do niniejszej uchwały;</w:t>
      </w:r>
    </w:p>
    <w:p w14:paraId="7FD6034B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4) </w:t>
      </w:r>
      <w:r>
        <w:rPr>
          <w:color w:val="000000"/>
          <w:u w:color="000000"/>
        </w:rPr>
        <w:t>dane przestrzenne, stanowiące załącznik Nr 4 do niniejszej uchwały.</w:t>
      </w:r>
    </w:p>
    <w:p w14:paraId="50494310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t>4. </w:t>
      </w:r>
      <w:r>
        <w:rPr>
          <w:color w:val="000000"/>
          <w:u w:color="000000"/>
        </w:rPr>
        <w:t>Granice obszaru objętego planem wyznaczone są na rysunku planu.</w:t>
      </w:r>
    </w:p>
    <w:p w14:paraId="259EAF88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rPr>
          <w:b/>
        </w:rPr>
        <w:t>§ 2. </w:t>
      </w:r>
      <w:r>
        <w:rPr>
          <w:color w:val="000000"/>
          <w:u w:color="000000"/>
        </w:rPr>
        <w:t>Dla obszaru objętego planem ustala się:</w:t>
      </w:r>
    </w:p>
    <w:p w14:paraId="53C0AB67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 xml:space="preserve">przeznaczenie terenów oraz linie </w:t>
      </w:r>
      <w:r>
        <w:rPr>
          <w:color w:val="000000"/>
          <w:u w:color="000000"/>
        </w:rPr>
        <w:t>rozgraniczające tereny o różnym przeznaczeniu lub różnych zasadach zagospodarowania;</w:t>
      </w:r>
    </w:p>
    <w:p w14:paraId="217C74B3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zasady ochrony i kształtowania ładu przestrzennego;</w:t>
      </w:r>
    </w:p>
    <w:p w14:paraId="3E95A82E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>zasady ochrony środowiska, przyrody i krajobrazu;</w:t>
      </w:r>
    </w:p>
    <w:p w14:paraId="0E61CC8C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4) </w:t>
      </w:r>
      <w:r>
        <w:rPr>
          <w:color w:val="000000"/>
          <w:u w:color="000000"/>
        </w:rPr>
        <w:t>zasady ochrony dziedzictwa kulturowego i zabytków, w tym kra</w:t>
      </w:r>
      <w:r>
        <w:rPr>
          <w:color w:val="000000"/>
          <w:u w:color="000000"/>
        </w:rPr>
        <w:t>jobrazów kulturowych oraz dóbr kultury współczesnej;</w:t>
      </w:r>
    </w:p>
    <w:p w14:paraId="58F0D68C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5) </w:t>
      </w:r>
      <w:r>
        <w:rPr>
          <w:color w:val="000000"/>
          <w:u w:color="000000"/>
        </w:rPr>
        <w:t>wymagania wynikające z potrzeb kształtowania przestrzeni publicznych;</w:t>
      </w:r>
    </w:p>
    <w:p w14:paraId="2A63A1D6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6) </w:t>
      </w:r>
      <w:r>
        <w:rPr>
          <w:color w:val="000000"/>
          <w:u w:color="000000"/>
        </w:rPr>
        <w:t>zasady kształtowania zabudowy oraz wskaźniki zagospodarowania terenu:</w:t>
      </w:r>
    </w:p>
    <w:p w14:paraId="4B445493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lastRenderedPageBreak/>
        <w:t>a) </w:t>
      </w:r>
      <w:r>
        <w:rPr>
          <w:color w:val="000000"/>
          <w:u w:color="000000"/>
        </w:rPr>
        <w:t>maksymalną i minimalną intensywność zabudowy jako wska</w:t>
      </w:r>
      <w:r>
        <w:rPr>
          <w:color w:val="000000"/>
          <w:u w:color="000000"/>
        </w:rPr>
        <w:t>źnik powierzchni całkowitej zabudowy w odniesieniu do powierzchni działki budowlanej,</w:t>
      </w:r>
    </w:p>
    <w:p w14:paraId="176D7055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minimalny udział procentowy powierzchni biologicznie czynnej w odniesieniu do powierzchni działki budowlanej,</w:t>
      </w:r>
    </w:p>
    <w:p w14:paraId="5C7B3A0E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c) </w:t>
      </w:r>
      <w:r>
        <w:rPr>
          <w:color w:val="000000"/>
          <w:u w:color="000000"/>
        </w:rPr>
        <w:t>maksymalną wysokość zabudowy,</w:t>
      </w:r>
    </w:p>
    <w:p w14:paraId="7E6F085E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d) </w:t>
      </w:r>
      <w:r>
        <w:rPr>
          <w:color w:val="000000"/>
          <w:u w:color="000000"/>
        </w:rPr>
        <w:t>minimalną liczbę miej</w:t>
      </w:r>
      <w:r>
        <w:rPr>
          <w:color w:val="000000"/>
          <w:u w:color="000000"/>
        </w:rPr>
        <w:t>sc do parkowania (mp), w tym miejsca przeznaczone na parkowanie pojazdów zaopatrzonych w kartę parkingową i sposób ich realizacji,</w:t>
      </w:r>
    </w:p>
    <w:p w14:paraId="04A103D3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e) </w:t>
      </w:r>
      <w:r>
        <w:rPr>
          <w:color w:val="000000"/>
          <w:u w:color="000000"/>
        </w:rPr>
        <w:t>linie zabudowy i gabaryty obiektów;</w:t>
      </w:r>
    </w:p>
    <w:p w14:paraId="301C6AED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7) </w:t>
      </w:r>
      <w:r>
        <w:rPr>
          <w:color w:val="000000"/>
          <w:u w:color="000000"/>
        </w:rPr>
        <w:t xml:space="preserve">szczegółowe zasady i warunki scalenia i podziału nieruchomości objętych planem </w:t>
      </w:r>
      <w:r>
        <w:rPr>
          <w:color w:val="000000"/>
          <w:u w:color="000000"/>
        </w:rPr>
        <w:t>miejscowym;</w:t>
      </w:r>
    </w:p>
    <w:p w14:paraId="4D3EE58E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8) </w:t>
      </w:r>
      <w:r>
        <w:rPr>
          <w:color w:val="000000"/>
          <w:u w:color="000000"/>
        </w:rPr>
        <w:t>szczególne warunki zagospodarowania terenów oraz ograniczenia w ich użytkowaniu, w tym zakaz zabudowy;</w:t>
      </w:r>
    </w:p>
    <w:p w14:paraId="00F9622A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9) </w:t>
      </w:r>
      <w:r>
        <w:rPr>
          <w:color w:val="000000"/>
          <w:u w:color="000000"/>
        </w:rPr>
        <w:t>zasady modernizacji, rozbudowy i budowy systemu komunikacji i infrastruktury technicznej;</w:t>
      </w:r>
    </w:p>
    <w:p w14:paraId="7A37961C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10) </w:t>
      </w:r>
      <w:r>
        <w:rPr>
          <w:color w:val="000000"/>
          <w:u w:color="000000"/>
        </w:rPr>
        <w:t>stawki procentowe, na podstawie których u</w:t>
      </w:r>
      <w:r>
        <w:rPr>
          <w:color w:val="000000"/>
          <w:u w:color="000000"/>
        </w:rPr>
        <w:t>stala się opłatę od wzrostu wartości nieruchomości w związku z uchwaleniem planu.</w:t>
      </w:r>
    </w:p>
    <w:p w14:paraId="41869A7F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rPr>
          <w:b/>
        </w:rPr>
        <w:t>§ 3. </w:t>
      </w:r>
      <w:r>
        <w:rPr>
          <w:color w:val="000000"/>
          <w:u w:color="000000"/>
        </w:rPr>
        <w:t>Ilekroć w przepisach niniejszej uchwały jest mowa o:</w:t>
      </w:r>
    </w:p>
    <w:p w14:paraId="63E1D5EC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b/>
          <w:color w:val="000000"/>
          <w:u w:color="000000"/>
        </w:rPr>
        <w:t xml:space="preserve">dachu płaskim - </w:t>
      </w:r>
      <w:r>
        <w:rPr>
          <w:color w:val="000000"/>
          <w:u w:color="000000"/>
        </w:rPr>
        <w:t>należy przez to rozumieć dach o spadku nieprzekraczającym 10°;</w:t>
      </w:r>
    </w:p>
    <w:p w14:paraId="69D8AC21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b/>
          <w:color w:val="000000"/>
          <w:u w:color="000000"/>
        </w:rPr>
        <w:t xml:space="preserve">elewacji frontowej </w:t>
      </w:r>
      <w:r>
        <w:rPr>
          <w:color w:val="000000"/>
          <w:u w:color="000000"/>
        </w:rPr>
        <w:t>– należy prz</w:t>
      </w:r>
      <w:r>
        <w:rPr>
          <w:color w:val="000000"/>
          <w:u w:color="000000"/>
        </w:rPr>
        <w:t>ez to rozumieć elewację budynku zlokalizowaną od strony głównego wjazdu na działkę budowlaną;</w:t>
      </w:r>
    </w:p>
    <w:p w14:paraId="38504F52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b/>
          <w:color w:val="000000"/>
          <w:u w:color="000000"/>
        </w:rPr>
        <w:t>linii rozgraniczającej tereny o różnym przeznaczeniu lub różnych zasadach zagospodarowania</w:t>
      </w:r>
      <w:r>
        <w:rPr>
          <w:color w:val="000000"/>
          <w:u w:color="000000"/>
        </w:rPr>
        <w:t xml:space="preserve"> – należy przez to rozumieć oznaczoną na rysunku planu linię ciągłą, </w:t>
      </w:r>
      <w:r>
        <w:rPr>
          <w:color w:val="000000"/>
          <w:u w:color="000000"/>
        </w:rPr>
        <w:t>dzielącą obszar na części o różnym przeznaczeniu lub różnych zasadach zagospodarowania;</w:t>
      </w:r>
    </w:p>
    <w:p w14:paraId="7BFFD4C0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4) </w:t>
      </w:r>
      <w:r>
        <w:rPr>
          <w:b/>
          <w:color w:val="000000"/>
          <w:u w:color="000000"/>
        </w:rPr>
        <w:t>nieprzekraczalnej linii zabudowy</w:t>
      </w:r>
      <w:r>
        <w:rPr>
          <w:color w:val="000000"/>
          <w:u w:color="000000"/>
        </w:rPr>
        <w:t xml:space="preserve"> – należy przez to rozumieć oznaczoną na rysunku planu linię graniczną sytuowania nadziemnych kondygnacji budynków, wiat i altan; dop</w:t>
      </w:r>
      <w:r>
        <w:rPr>
          <w:color w:val="000000"/>
          <w:u w:color="000000"/>
        </w:rPr>
        <w:t>uszcza się przekroczenie tej linii o elementy wystroju architektonicznego, elementy na stałe związane z konstrukcją budynku na odległość do 1,5 m oraz pochylnie dla osób niepełnosprawnych;</w:t>
      </w:r>
    </w:p>
    <w:p w14:paraId="2091D365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5) </w:t>
      </w:r>
      <w:r>
        <w:rPr>
          <w:b/>
          <w:color w:val="000000"/>
          <w:u w:color="000000"/>
        </w:rPr>
        <w:t>obszarze planu</w:t>
      </w:r>
      <w:r>
        <w:rPr>
          <w:color w:val="000000"/>
          <w:u w:color="000000"/>
        </w:rPr>
        <w:t xml:space="preserve"> – należy przez to rozumieć obszar objęty planem w</w:t>
      </w:r>
      <w:r>
        <w:rPr>
          <w:color w:val="000000"/>
          <w:u w:color="000000"/>
        </w:rPr>
        <w:t> granicach przedstawionych na rysunku planu;</w:t>
      </w:r>
    </w:p>
    <w:p w14:paraId="15679718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6) </w:t>
      </w:r>
      <w:r>
        <w:rPr>
          <w:b/>
          <w:color w:val="000000"/>
          <w:u w:color="000000"/>
        </w:rPr>
        <w:t xml:space="preserve">powierzchni biologicznie czynnej </w:t>
      </w:r>
      <w:r>
        <w:rPr>
          <w:color w:val="000000"/>
          <w:u w:color="000000"/>
        </w:rPr>
        <w:t>– należy przez to rozumieć teren biologicznie czynny w rozumieniu przepisów odrębnych;</w:t>
      </w:r>
    </w:p>
    <w:p w14:paraId="421C3F8C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7) </w:t>
      </w:r>
      <w:r>
        <w:rPr>
          <w:b/>
          <w:color w:val="000000"/>
          <w:u w:color="000000"/>
        </w:rPr>
        <w:t>powierzchni zabudowy</w:t>
      </w:r>
      <w:r>
        <w:rPr>
          <w:color w:val="000000"/>
          <w:u w:color="000000"/>
        </w:rPr>
        <w:t xml:space="preserve"> – należy przez to rozumieć powierzchnię działki budowlanej zajęt</w:t>
      </w:r>
      <w:r>
        <w:rPr>
          <w:color w:val="000000"/>
          <w:u w:color="000000"/>
        </w:rPr>
        <w:t>ą przez rzuty poziome wszystkich budynków w ich obrysach zewnętrznych, przy czym do powierzchni zabudowy nie wlicza się powierzchni elementów takich jak: schody i pochylnie zewnętrzne, tarasy naziemne, rampy zewnętrzne, daszki, okapy dachowe, występy dacho</w:t>
      </w:r>
      <w:r>
        <w:rPr>
          <w:color w:val="000000"/>
          <w:u w:color="000000"/>
        </w:rPr>
        <w:t>we, podziemne części budynków, studzienki piwniczne;</w:t>
      </w:r>
    </w:p>
    <w:p w14:paraId="50BEB0CE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8) </w:t>
      </w:r>
      <w:r>
        <w:rPr>
          <w:b/>
          <w:color w:val="000000"/>
          <w:u w:color="000000"/>
        </w:rPr>
        <w:t>przeznaczeniu</w:t>
      </w:r>
      <w:r>
        <w:rPr>
          <w:color w:val="000000"/>
          <w:u w:color="000000"/>
        </w:rPr>
        <w:t xml:space="preserve"> – należy przez to rozumieć sposób zagospodarowania, w tym funkcję zabudowy i wykorzystania terenu, określony w ustaleniach szczegółowych dla terenów, wskazując odpowiednio:</w:t>
      </w:r>
    </w:p>
    <w:p w14:paraId="3E91AB99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b/>
          <w:color w:val="000000"/>
          <w:u w:color="000000"/>
        </w:rPr>
        <w:t>przeznacze</w:t>
      </w:r>
      <w:r>
        <w:rPr>
          <w:b/>
          <w:color w:val="000000"/>
          <w:u w:color="000000"/>
        </w:rPr>
        <w:t>nie podstawowe</w:t>
      </w:r>
      <w:r>
        <w:rPr>
          <w:color w:val="000000"/>
          <w:u w:color="000000"/>
        </w:rPr>
        <w:t xml:space="preserve"> – należy przez to rozumieć ustalone w planie przeznaczenie przeważające na działce budowlanej lub terenie,</w:t>
      </w:r>
    </w:p>
    <w:p w14:paraId="7570E179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b/>
          <w:color w:val="000000"/>
          <w:u w:color="000000"/>
        </w:rPr>
        <w:t>przeznaczenie uzupełniające</w:t>
      </w:r>
      <w:r>
        <w:rPr>
          <w:color w:val="000000"/>
          <w:u w:color="000000"/>
        </w:rPr>
        <w:t xml:space="preserve"> – należy przez to rozumieć rodzaj przeznaczenia inny niż podstawowe, który dopuszczony został na wyznaczonym terenie jako uzupełnienie lub wzbogacenie przeznaczenia podstawowego, na warunkach określonych w planie, przeznaczenie uzupełniające nie może stan</w:t>
      </w:r>
      <w:r>
        <w:rPr>
          <w:color w:val="000000"/>
          <w:u w:color="000000"/>
        </w:rPr>
        <w:t>owić jedynego sposobu zagospodarowania działki budowlanej;</w:t>
      </w:r>
    </w:p>
    <w:p w14:paraId="0686D772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9) </w:t>
      </w:r>
      <w:r>
        <w:rPr>
          <w:b/>
          <w:color w:val="000000"/>
          <w:u w:color="000000"/>
        </w:rPr>
        <w:t>rysunku planu</w:t>
      </w:r>
      <w:r>
        <w:rPr>
          <w:color w:val="000000"/>
          <w:u w:color="000000"/>
        </w:rPr>
        <w:t xml:space="preserve"> - należy przez to rozumieć opracowanie graficzne sporządzone na urzędowej kopii mapy zasadniczej, pochodzącej z państwowego zasobu geodezyjnego i kartograficznego w skali 1:1000;</w:t>
      </w:r>
    </w:p>
    <w:p w14:paraId="7E03E6E2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1</w:t>
      </w:r>
      <w:r>
        <w:t>0) </w:t>
      </w:r>
      <w:r>
        <w:rPr>
          <w:b/>
          <w:color w:val="000000"/>
          <w:u w:color="000000"/>
        </w:rPr>
        <w:t>terenie</w:t>
      </w:r>
      <w:r>
        <w:rPr>
          <w:color w:val="000000"/>
          <w:u w:color="000000"/>
        </w:rPr>
        <w:t xml:space="preserve"> - należy przez to rozumieć teren o określonym przeznaczeniu i zasadach zagospodarowania, wyznaczony na rysunku planu liniami rozgraniczającymi tereny o różnym przeznaczeniu lub różnych zasadach zagospodarowania oraz oznaczony symbolami cyfrowymi</w:t>
      </w:r>
      <w:r>
        <w:rPr>
          <w:color w:val="000000"/>
          <w:u w:color="000000"/>
        </w:rPr>
        <w:t xml:space="preserve"> i literowymi, z których cyfry oznaczają kolejny numer terenu, a litery jego przeznaczenie;</w:t>
      </w:r>
    </w:p>
    <w:p w14:paraId="76BD6E53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lastRenderedPageBreak/>
        <w:t>11) </w:t>
      </w:r>
      <w:r>
        <w:rPr>
          <w:b/>
          <w:color w:val="000000"/>
          <w:u w:color="000000"/>
        </w:rPr>
        <w:t xml:space="preserve">wskaźniku intensywności zabudowy </w:t>
      </w:r>
      <w:r>
        <w:rPr>
          <w:color w:val="000000"/>
          <w:u w:color="000000"/>
        </w:rPr>
        <w:t>– należy przez to rozumieć stosunek sumy powierzchni całkowitych (wszystkich kondygnacji nadziemnych) wszystkich budynków położ</w:t>
      </w:r>
      <w:r>
        <w:rPr>
          <w:color w:val="000000"/>
          <w:u w:color="000000"/>
        </w:rPr>
        <w:t>onych na działce budowalnej do powierzchni działki budowlanej;</w:t>
      </w:r>
    </w:p>
    <w:p w14:paraId="5C3E5AAA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12) </w:t>
      </w:r>
      <w:r>
        <w:rPr>
          <w:b/>
          <w:color w:val="000000"/>
          <w:u w:color="000000"/>
        </w:rPr>
        <w:t xml:space="preserve">wysokości zabudowy – </w:t>
      </w:r>
      <w:r>
        <w:rPr>
          <w:color w:val="000000"/>
          <w:u w:color="000000"/>
        </w:rPr>
        <w:t>należy przez to rozumieć ustalony w planie pionowy wymiar obiektu budowlanego wskazany w metrach, liczony od najniższego poziomu terenu, na którym posadowiony jest obie</w:t>
      </w:r>
      <w:r>
        <w:rPr>
          <w:color w:val="000000"/>
          <w:u w:color="000000"/>
        </w:rPr>
        <w:t>kt budowlany do najwyższego punktu pokrycia dachu lub attyki (bez kominów i innych elementów wyposażenia technicznego);</w:t>
      </w:r>
    </w:p>
    <w:p w14:paraId="5F2916FB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13) </w:t>
      </w:r>
      <w:r>
        <w:rPr>
          <w:b/>
          <w:color w:val="000000"/>
          <w:u w:color="000000"/>
        </w:rPr>
        <w:t xml:space="preserve">zabudowie bliźniaczej </w:t>
      </w:r>
      <w:r>
        <w:rPr>
          <w:color w:val="000000"/>
          <w:u w:color="000000"/>
        </w:rPr>
        <w:t>– należy przez to rozumieć dwa budynki mieszkalne jednorodzinne lokalizowane bezpośrednio przy granicy z dział</w:t>
      </w:r>
      <w:r>
        <w:rPr>
          <w:color w:val="000000"/>
          <w:u w:color="000000"/>
        </w:rPr>
        <w:t>ką sąsiednią, spełniające poniższe warunki:</w:t>
      </w:r>
    </w:p>
    <w:p w14:paraId="46637240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dla budynków mieszkalnych jednorodzinnych w zabudowie bliźniaczej o dachu płaskim ustala się:</w:t>
      </w:r>
    </w:p>
    <w:p w14:paraId="7022DDA2" w14:textId="77777777" w:rsidR="00A77B3E" w:rsidRDefault="00B828C0">
      <w:pPr>
        <w:keepLines/>
        <w:spacing w:before="120" w:after="120"/>
        <w:ind w:left="794" w:hanging="113"/>
        <w:rPr>
          <w:color w:val="000000"/>
          <w:u w:color="000000"/>
        </w:rPr>
      </w:pPr>
      <w:r>
        <w:t>- </w:t>
      </w:r>
      <w:r>
        <w:rPr>
          <w:color w:val="000000"/>
          <w:u w:color="000000"/>
        </w:rPr>
        <w:t>lokalizację elewacji frontowej w jednej linii z możliwością cofnięcia jej o maksymalnie 1,5 m,</w:t>
      </w:r>
    </w:p>
    <w:p w14:paraId="049D8EA2" w14:textId="77777777" w:rsidR="00A77B3E" w:rsidRDefault="00B828C0">
      <w:pPr>
        <w:keepLines/>
        <w:spacing w:before="120" w:after="120"/>
        <w:ind w:left="794" w:hanging="113"/>
        <w:rPr>
          <w:color w:val="000000"/>
          <w:u w:color="000000"/>
        </w:rPr>
      </w:pPr>
      <w:r>
        <w:t>- </w:t>
      </w:r>
      <w:r>
        <w:rPr>
          <w:color w:val="000000"/>
          <w:u w:color="000000"/>
        </w:rPr>
        <w:t>lokalizację budy</w:t>
      </w:r>
      <w:r>
        <w:rPr>
          <w:color w:val="000000"/>
          <w:u w:color="000000"/>
        </w:rPr>
        <w:t>nków o takiej samej wysokości z możliwością tolerancji do 10% tej wysokości,</w:t>
      </w:r>
    </w:p>
    <w:p w14:paraId="2B759D37" w14:textId="77777777" w:rsidR="00A77B3E" w:rsidRDefault="00B828C0">
      <w:pPr>
        <w:keepLines/>
        <w:spacing w:before="120" w:after="120"/>
        <w:ind w:left="794" w:hanging="113"/>
        <w:rPr>
          <w:color w:val="000000"/>
          <w:u w:color="000000"/>
        </w:rPr>
      </w:pPr>
      <w:r>
        <w:t>- </w:t>
      </w:r>
      <w:r>
        <w:rPr>
          <w:color w:val="000000"/>
          <w:u w:color="000000"/>
        </w:rPr>
        <w:t>użycie tożsamych materiałów i kolorystyki w zakresie realizacji elewacji;</w:t>
      </w:r>
    </w:p>
    <w:p w14:paraId="5A1D21F1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dla budynków mieszkalnych jednorodzinnych w zabudowie bliźniaczej o dachu dwuspadowym, wielospadowym</w:t>
      </w:r>
      <w:r>
        <w:rPr>
          <w:color w:val="000000"/>
          <w:u w:color="000000"/>
        </w:rPr>
        <w:t xml:space="preserve"> ustala się:</w:t>
      </w:r>
    </w:p>
    <w:p w14:paraId="2AAC0806" w14:textId="77777777" w:rsidR="00A77B3E" w:rsidRDefault="00B828C0">
      <w:pPr>
        <w:keepLines/>
        <w:spacing w:before="120" w:after="120"/>
        <w:ind w:left="794" w:hanging="113"/>
        <w:rPr>
          <w:color w:val="000000"/>
          <w:u w:color="000000"/>
        </w:rPr>
      </w:pPr>
      <w:r>
        <w:t>- </w:t>
      </w:r>
      <w:r>
        <w:rPr>
          <w:color w:val="000000"/>
          <w:u w:color="000000"/>
        </w:rPr>
        <w:t>lokalizację elewacji frontowej w jednej linii z możliwością cofnięcia jej o maksymalnie 1,5 m,</w:t>
      </w:r>
    </w:p>
    <w:p w14:paraId="24BC901E" w14:textId="77777777" w:rsidR="00A77B3E" w:rsidRDefault="00B828C0">
      <w:pPr>
        <w:keepLines/>
        <w:spacing w:before="120" w:after="120"/>
        <w:ind w:left="794" w:hanging="113"/>
        <w:rPr>
          <w:color w:val="000000"/>
          <w:u w:color="000000"/>
        </w:rPr>
      </w:pPr>
      <w:r>
        <w:t>- </w:t>
      </w:r>
      <w:r>
        <w:rPr>
          <w:color w:val="000000"/>
          <w:u w:color="000000"/>
        </w:rPr>
        <w:t>lokalizację budynków o takiej samej wysokości do kalenicy, takiej samej wysokości do okapu, takim samym kącie nachylenia połaci dachowych,</w:t>
      </w:r>
    </w:p>
    <w:p w14:paraId="70F1A2BE" w14:textId="77777777" w:rsidR="00A77B3E" w:rsidRDefault="00B828C0">
      <w:pPr>
        <w:keepLines/>
        <w:spacing w:before="120" w:after="120"/>
        <w:ind w:left="794" w:hanging="113"/>
        <w:rPr>
          <w:color w:val="000000"/>
          <w:u w:color="000000"/>
        </w:rPr>
      </w:pPr>
      <w:r>
        <w:t>- </w:t>
      </w:r>
      <w:r>
        <w:rPr>
          <w:color w:val="000000"/>
          <w:u w:color="000000"/>
        </w:rPr>
        <w:t>uży</w:t>
      </w:r>
      <w:r>
        <w:rPr>
          <w:color w:val="000000"/>
          <w:u w:color="000000"/>
        </w:rPr>
        <w:t>cie tożsamych materiałów i kolorystyki w zakresie realizacji połaci dachowych, elewacji.</w:t>
      </w:r>
    </w:p>
    <w:p w14:paraId="00FD36AF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rPr>
          <w:b/>
        </w:rPr>
        <w:t>§ 4. </w:t>
      </w:r>
      <w:r>
        <w:rPr>
          <w:color w:val="000000"/>
          <w:u w:color="000000"/>
        </w:rPr>
        <w:t>Przedmiotem ustaleń planu są:</w:t>
      </w:r>
    </w:p>
    <w:p w14:paraId="0D277B2B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tereny zabudowy mieszkaniowej jednorodzinnej z usługami, oznaczone na rysunku planu symbolem MN/U;</w:t>
      </w:r>
    </w:p>
    <w:p w14:paraId="3EACDED0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tereny usług z dopuszczalną</w:t>
      </w:r>
      <w:r>
        <w:rPr>
          <w:color w:val="000000"/>
          <w:u w:color="000000"/>
        </w:rPr>
        <w:t xml:space="preserve"> zabudową mieszkaniową jednorodzinną, oznaczone na rysunku planu symbolem U/MN;</w:t>
      </w:r>
    </w:p>
    <w:p w14:paraId="08ECADC4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>tereny zabudowy usługowej, oznaczone na rysunku planu symbolem U;</w:t>
      </w:r>
    </w:p>
    <w:p w14:paraId="7AD2EC0D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4) </w:t>
      </w:r>
      <w:r>
        <w:rPr>
          <w:color w:val="000000"/>
          <w:u w:color="000000"/>
        </w:rPr>
        <w:t>tereny zabudowy mieszkaniowej wielorodzinnej, oznaczone na rysunku planu symbolem MW;</w:t>
      </w:r>
    </w:p>
    <w:p w14:paraId="08B6A33D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5) </w:t>
      </w:r>
      <w:r>
        <w:rPr>
          <w:color w:val="000000"/>
          <w:u w:color="000000"/>
        </w:rPr>
        <w:t xml:space="preserve">tereny zieleni </w:t>
      </w:r>
      <w:r>
        <w:rPr>
          <w:color w:val="000000"/>
          <w:u w:color="000000"/>
        </w:rPr>
        <w:t>urządzonej, oznaczone na rysunku planu symbolem ZU;</w:t>
      </w:r>
    </w:p>
    <w:p w14:paraId="61A12004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6) </w:t>
      </w:r>
      <w:r>
        <w:rPr>
          <w:color w:val="000000"/>
          <w:u w:color="000000"/>
        </w:rPr>
        <w:t>teren infrastruktury technicznej - energetyka, oznaczony na rysunku planu symbolem E;</w:t>
      </w:r>
    </w:p>
    <w:p w14:paraId="7D5636E1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7) </w:t>
      </w:r>
      <w:r>
        <w:rPr>
          <w:color w:val="000000"/>
          <w:u w:color="000000"/>
        </w:rPr>
        <w:t>tereny dróg publicznych – drogi główne, oznaczone na rysunku planu symbolem KDG;</w:t>
      </w:r>
    </w:p>
    <w:p w14:paraId="6F84587C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8) </w:t>
      </w:r>
      <w:r>
        <w:rPr>
          <w:color w:val="000000"/>
          <w:u w:color="000000"/>
        </w:rPr>
        <w:t>teren drogi publicznej – dro</w:t>
      </w:r>
      <w:r>
        <w:rPr>
          <w:color w:val="000000"/>
          <w:u w:color="000000"/>
        </w:rPr>
        <w:t>ga zbiorcza, oznaczony na rysunku planu symbolem KDZ;</w:t>
      </w:r>
    </w:p>
    <w:p w14:paraId="43438BE7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9) </w:t>
      </w:r>
      <w:r>
        <w:rPr>
          <w:color w:val="000000"/>
          <w:u w:color="000000"/>
        </w:rPr>
        <w:t>teren drogi publicznej – droga lokalna, oznaczona na rysunku planu symbolem KDL;</w:t>
      </w:r>
    </w:p>
    <w:p w14:paraId="115AE454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10) </w:t>
      </w:r>
      <w:r>
        <w:rPr>
          <w:color w:val="000000"/>
          <w:u w:color="000000"/>
        </w:rPr>
        <w:t>tereny dróg publicznych – drogi dojazdowe, oznaczone na rysunku planu symbolem KDD;</w:t>
      </w:r>
    </w:p>
    <w:p w14:paraId="66F621F6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11) </w:t>
      </w:r>
      <w:r>
        <w:rPr>
          <w:color w:val="000000"/>
          <w:u w:color="000000"/>
        </w:rPr>
        <w:t xml:space="preserve">tereny dróg wewnętrznych, </w:t>
      </w:r>
      <w:r>
        <w:rPr>
          <w:color w:val="000000"/>
          <w:u w:color="000000"/>
        </w:rPr>
        <w:t>oznaczone na rysunku planu symbolem KDW.</w:t>
      </w:r>
    </w:p>
    <w:p w14:paraId="0B81C418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rPr>
          <w:b/>
        </w:rPr>
        <w:t>§ 5. </w:t>
      </w:r>
      <w:r>
        <w:t>1. </w:t>
      </w:r>
      <w:r>
        <w:rPr>
          <w:color w:val="000000"/>
          <w:u w:color="000000"/>
        </w:rPr>
        <w:t>Następujące oznaczenia graficzne na rysunku planu są obowiązującymi ustaleniami planu:</w:t>
      </w:r>
    </w:p>
    <w:p w14:paraId="0C4C8B83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granica obszaru objętego planem;</w:t>
      </w:r>
    </w:p>
    <w:p w14:paraId="6F90DC4E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linie rozgraniczające tereny o różnym przeznaczeniu lub różnych zasadach zagospod</w:t>
      </w:r>
      <w:r>
        <w:rPr>
          <w:color w:val="000000"/>
          <w:u w:color="000000"/>
        </w:rPr>
        <w:t>arowania;</w:t>
      </w:r>
    </w:p>
    <w:p w14:paraId="236093A0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>nieprzekraczalne linie zabudowy;</w:t>
      </w:r>
    </w:p>
    <w:p w14:paraId="4B0C1B32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4) </w:t>
      </w:r>
      <w:r>
        <w:rPr>
          <w:color w:val="000000"/>
          <w:u w:color="000000"/>
        </w:rPr>
        <w:t>przeznaczenie terenów;</w:t>
      </w:r>
    </w:p>
    <w:p w14:paraId="2A7C1E3D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5) </w:t>
      </w:r>
      <w:r>
        <w:rPr>
          <w:color w:val="000000"/>
          <w:u w:color="000000"/>
        </w:rPr>
        <w:t>strefa ekspozycji Parku Belzackiego;</w:t>
      </w:r>
    </w:p>
    <w:p w14:paraId="76A0D22A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6) </w:t>
      </w:r>
      <w:r>
        <w:rPr>
          <w:color w:val="000000"/>
          <w:u w:color="000000"/>
        </w:rPr>
        <w:t>strefa ograniczonej ochrony konserwatorskiej „B”;</w:t>
      </w:r>
    </w:p>
    <w:p w14:paraId="12AB8474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7) </w:t>
      </w:r>
      <w:r>
        <w:rPr>
          <w:color w:val="000000"/>
          <w:u w:color="000000"/>
        </w:rPr>
        <w:t>istniejąca linia elektroenergetyczna napowietrzna WN 110 kV;</w:t>
      </w:r>
    </w:p>
    <w:p w14:paraId="59051EE5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8) </w:t>
      </w:r>
      <w:r>
        <w:rPr>
          <w:color w:val="000000"/>
          <w:u w:color="000000"/>
        </w:rPr>
        <w:t>strefa ograniczonego uży</w:t>
      </w:r>
      <w:r>
        <w:rPr>
          <w:color w:val="000000"/>
          <w:u w:color="000000"/>
        </w:rPr>
        <w:t>tkowania od linii elektroenergetycznej napowietrznej WN 110 kV;</w:t>
      </w:r>
    </w:p>
    <w:p w14:paraId="347F1F58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lastRenderedPageBreak/>
        <w:t>9) </w:t>
      </w:r>
      <w:r>
        <w:rPr>
          <w:color w:val="000000"/>
          <w:u w:color="000000"/>
        </w:rPr>
        <w:t>strefa zakazu lokalizacji budynków mieszkalnych oraz budynków zamieszkania zbiorowego lub ich części przeznaczonych na stały pobyt ludzi;</w:t>
      </w:r>
    </w:p>
    <w:p w14:paraId="0BE238E1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10) </w:t>
      </w:r>
      <w:r>
        <w:rPr>
          <w:color w:val="000000"/>
          <w:u w:color="000000"/>
        </w:rPr>
        <w:t>granica strefy ograniczonego użytkowania od lot</w:t>
      </w:r>
      <w:r>
        <w:rPr>
          <w:color w:val="000000"/>
          <w:u w:color="000000"/>
        </w:rPr>
        <w:t>niska Piotrków Trybunalski.</w:t>
      </w:r>
    </w:p>
    <w:p w14:paraId="00ACD547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t>2. </w:t>
      </w:r>
      <w:r>
        <w:rPr>
          <w:color w:val="000000"/>
          <w:u w:color="000000"/>
        </w:rPr>
        <w:t>Pozostałe oznaczenia graficzne na rysunku planu nie wymienione w ust. 1 są oznaczeniami informacyjnymi.</w:t>
      </w:r>
    </w:p>
    <w:p w14:paraId="017EA77D" w14:textId="77777777" w:rsidR="00A77B3E" w:rsidRDefault="00B828C0">
      <w:pPr>
        <w:keepNext/>
        <w:keepLines/>
        <w:jc w:val="center"/>
        <w:rPr>
          <w:color w:val="000000"/>
          <w:u w:color="000000"/>
        </w:rPr>
      </w:pPr>
      <w:r>
        <w:rPr>
          <w:b/>
          <w:caps/>
        </w:rPr>
        <w:t>Dział II.</w:t>
      </w:r>
      <w:r>
        <w:rPr>
          <w:color w:val="000000"/>
          <w:u w:color="000000"/>
        </w:rPr>
        <w:br/>
      </w:r>
      <w:r>
        <w:rPr>
          <w:b/>
          <w:color w:val="000000"/>
          <w:u w:color="000000"/>
        </w:rPr>
        <w:t>USTALENIA DLA CAŁEGO OBSZARU OBJĘTEGO PLANEM</w:t>
      </w:r>
    </w:p>
    <w:p w14:paraId="72EC1DB5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rPr>
          <w:b/>
        </w:rPr>
        <w:t>§ 6. </w:t>
      </w:r>
      <w:r>
        <w:rPr>
          <w:color w:val="000000"/>
          <w:u w:color="000000"/>
        </w:rPr>
        <w:t>Zasady ochrony i kształtowania ładu przestrzennego:</w:t>
      </w:r>
    </w:p>
    <w:p w14:paraId="673C900A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 xml:space="preserve">w </w:t>
      </w:r>
      <w:r>
        <w:rPr>
          <w:color w:val="000000"/>
          <w:u w:color="000000"/>
        </w:rPr>
        <w:t>zakresie przeznaczenia terenów zakazuje się:</w:t>
      </w:r>
    </w:p>
    <w:p w14:paraId="196EB4B7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lokalizacji obiektów i instalacji związanych z gospodarką odpadami, w szczególności stacji demontażu pojazdów i złomowisk,</w:t>
      </w:r>
    </w:p>
    <w:p w14:paraId="4717853B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lokalizacji usług polegających na kremacji,</w:t>
      </w:r>
    </w:p>
    <w:p w14:paraId="6C5EFD7A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c) </w:t>
      </w:r>
      <w:r>
        <w:rPr>
          <w:color w:val="000000"/>
          <w:u w:color="000000"/>
        </w:rPr>
        <w:t>lokalizacji usług polegających na s</w:t>
      </w:r>
      <w:r>
        <w:rPr>
          <w:color w:val="000000"/>
          <w:u w:color="000000"/>
        </w:rPr>
        <w:t>kładowaniu, magazynowaniu, przetwarzaniu, konfekcjonowaniu i obrocie handlowym kopalinami, kruszywami budowlanymi, ziemią, torfem, węglem opałowym we wszystkich postaciach, wszelkich odpadów w rozumieniu przepisów szczególnych,</w:t>
      </w:r>
    </w:p>
    <w:p w14:paraId="132F1162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d) </w:t>
      </w:r>
      <w:r>
        <w:rPr>
          <w:color w:val="000000"/>
          <w:u w:color="000000"/>
        </w:rPr>
        <w:t>lokalizacji obiektów i us</w:t>
      </w:r>
      <w:r>
        <w:rPr>
          <w:color w:val="000000"/>
          <w:u w:color="000000"/>
        </w:rPr>
        <w:t>ług polegających na składowaniu, magazynowaniu, przetwarzaniu i obrocie handlowym materiałami budowlanymi oraz butlami z gazem płynnym,</w:t>
      </w:r>
    </w:p>
    <w:p w14:paraId="0FBA8AFC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e) </w:t>
      </w:r>
      <w:r>
        <w:rPr>
          <w:color w:val="000000"/>
          <w:u w:color="000000"/>
        </w:rPr>
        <w:t>lokalizacji obiektów i usług polegających na składowaniu, magazynowaniu, przetwarzaniu i obrocie handlowym produktami</w:t>
      </w:r>
      <w:r>
        <w:rPr>
          <w:color w:val="000000"/>
          <w:u w:color="000000"/>
        </w:rPr>
        <w:t xml:space="preserve"> pochodzącymi z działalności wytwórczej w rolnictwie,</w:t>
      </w:r>
    </w:p>
    <w:p w14:paraId="0272A9BC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f) </w:t>
      </w:r>
      <w:r>
        <w:rPr>
          <w:color w:val="000000"/>
          <w:u w:color="000000"/>
        </w:rPr>
        <w:t>lokalizacji obiektów i tworzenia lokali o powierzchni sprzedaży przekraczającej 2000 m</w:t>
      </w:r>
      <w:r>
        <w:rPr>
          <w:color w:val="000000"/>
          <w:u w:color="000000"/>
          <w:vertAlign w:val="superscript"/>
        </w:rPr>
        <w:t>2</w:t>
      </w:r>
      <w:r>
        <w:rPr>
          <w:color w:val="000000"/>
          <w:u w:color="000000"/>
        </w:rPr>
        <w:t>;</w:t>
      </w:r>
    </w:p>
    <w:p w14:paraId="03E65004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w zakresie lokalizacji zabudowy:</w:t>
      </w:r>
    </w:p>
    <w:p w14:paraId="35985E35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 xml:space="preserve">nakazuje się sytuowanie zabudowy zgodnie z liniami zabudowy wskazanymi </w:t>
      </w:r>
      <w:r>
        <w:rPr>
          <w:color w:val="000000"/>
          <w:u w:color="000000"/>
        </w:rPr>
        <w:t>na rysunku planu, obowiązującymi przepisami odrębnymi oraz ustaleniami planu,</w:t>
      </w:r>
    </w:p>
    <w:p w14:paraId="3162DCEE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ustala się lokalizację zabudowy w odległości min. 4,0 m od nowopowstałych ciągów pieszo-jezdnych i dróg wewnętrznych, o których mowa w § 12 pkt 2),</w:t>
      </w:r>
    </w:p>
    <w:p w14:paraId="38C25E2B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c) </w:t>
      </w:r>
      <w:r>
        <w:rPr>
          <w:color w:val="000000"/>
          <w:u w:color="000000"/>
        </w:rPr>
        <w:t>przy rozbudowie, nadbudo</w:t>
      </w:r>
      <w:r>
        <w:rPr>
          <w:color w:val="000000"/>
          <w:u w:color="000000"/>
        </w:rPr>
        <w:t>wie, odbudowie i zmianie sposobu użytkowania obiektów budowalnych obowiązują ustalenia szczegółowe dla poszczególnych terenów,</w:t>
      </w:r>
    </w:p>
    <w:p w14:paraId="13A36AF2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d) </w:t>
      </w:r>
      <w:r>
        <w:rPr>
          <w:color w:val="000000"/>
          <w:u w:color="000000"/>
        </w:rPr>
        <w:t>dla budynków lub ich części, zlokalizowanych pomiędzy linią rozgraniczającą a linią zabudowy, dopuszcza się przebudowę na zasa</w:t>
      </w:r>
      <w:r>
        <w:rPr>
          <w:color w:val="000000"/>
          <w:u w:color="000000"/>
        </w:rPr>
        <w:t>dach określonych w planie,</w:t>
      </w:r>
    </w:p>
    <w:p w14:paraId="7F4A78C9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e) </w:t>
      </w:r>
      <w:r>
        <w:rPr>
          <w:color w:val="000000"/>
          <w:u w:color="000000"/>
        </w:rPr>
        <w:t>obowiązuje realizacja funkcji podstawowej równolegle bądź wyprzedzająco do funkcji uzupełniającej,</w:t>
      </w:r>
    </w:p>
    <w:p w14:paraId="6708C408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f) </w:t>
      </w:r>
      <w:r>
        <w:rPr>
          <w:color w:val="000000"/>
          <w:u w:color="000000"/>
        </w:rPr>
        <w:t>możliwość wykorzystania terenów i obiektów w sposób dotychczasowy, w zakresie zachowania funkcji terenu, funkcji i rodzaju z</w:t>
      </w:r>
      <w:r>
        <w:rPr>
          <w:color w:val="000000"/>
          <w:u w:color="000000"/>
        </w:rPr>
        <w:t>abudowy, do czasu ich zagospodarowania zgodnie z ustaleniami planu,</w:t>
      </w:r>
    </w:p>
    <w:p w14:paraId="5655616A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g) </w:t>
      </w:r>
      <w:r>
        <w:rPr>
          <w:color w:val="000000"/>
          <w:u w:color="000000"/>
        </w:rPr>
        <w:t>dopuszcza się lokalizację tymczasowych obiektów budowlanych pod warunkiem ich zgodności z ustaleniami terenu, na którym są realizowane. Wymóg zgodności z ustaleniami planu dla danego te</w:t>
      </w:r>
      <w:r>
        <w:rPr>
          <w:color w:val="000000"/>
          <w:u w:color="000000"/>
        </w:rPr>
        <w:t>renu nie dotyczy obiektów związanych z prowadzeniem robót budowlanych;</w:t>
      </w:r>
    </w:p>
    <w:p w14:paraId="2486F8AD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>w zakresie wskaźników i parametrów zabudowy:</w:t>
      </w:r>
    </w:p>
    <w:p w14:paraId="68FEBE2A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 xml:space="preserve">nakaz kształtowania zabudowy zgodnie z warunkami zabudowy, w tym ze wskaźnikami i parametrami określonymi w ustaleniach szczegółowych </w:t>
      </w:r>
      <w:r>
        <w:rPr>
          <w:color w:val="000000"/>
          <w:u w:color="000000"/>
        </w:rPr>
        <w:t>dla poszczególnych terenów,</w:t>
      </w:r>
    </w:p>
    <w:p w14:paraId="0FD24FBD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dla budynków istniejących, podlegających przebudowie i rozbudowie, dopuszcza się zachowanie istniejącej geometrii dachu niezależnie od ustaleń dla danego terenu,</w:t>
      </w:r>
    </w:p>
    <w:p w14:paraId="1249D084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c) </w:t>
      </w:r>
      <w:r>
        <w:rPr>
          <w:color w:val="000000"/>
          <w:u w:color="000000"/>
        </w:rPr>
        <w:t>dla budynków istniejących, o funkcji niezgodnej z przeznacze</w:t>
      </w:r>
      <w:r>
        <w:rPr>
          <w:color w:val="000000"/>
          <w:u w:color="000000"/>
        </w:rPr>
        <w:t>niem terenu, dopuszcza się remont, przebudowę i rozbudowę zgodnie ze wskaźnikami i parametrami określonymi w ustaleniach szczegółowych dla poszczególnych terenów.</w:t>
      </w:r>
    </w:p>
    <w:p w14:paraId="34D11D0A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rPr>
          <w:b/>
        </w:rPr>
        <w:t>§ 7. </w:t>
      </w:r>
      <w:r>
        <w:rPr>
          <w:color w:val="000000"/>
          <w:u w:color="000000"/>
        </w:rPr>
        <w:t>Zasady ochrony środowiska, przyrody i krajobrazu:</w:t>
      </w:r>
    </w:p>
    <w:p w14:paraId="5553CE3D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lastRenderedPageBreak/>
        <w:t>1) </w:t>
      </w:r>
      <w:r>
        <w:rPr>
          <w:color w:val="000000"/>
          <w:u w:color="000000"/>
        </w:rPr>
        <w:t>zakazuje się realizacji przedsięwzi</w:t>
      </w:r>
      <w:r>
        <w:rPr>
          <w:color w:val="000000"/>
          <w:u w:color="000000"/>
        </w:rPr>
        <w:t>ęć mogących zawsze znacząco oddziaływać na środowisko na całym obszarze objętym planem, z wyjątkiem inwestycji celu publicznego z zakresu telekomunikacji oraz infrastruktury technicznej i drogowej;</w:t>
      </w:r>
    </w:p>
    <w:p w14:paraId="0B1BF08D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zakazuje się realizacji przedsięwzięć mogących potencja</w:t>
      </w:r>
      <w:r>
        <w:rPr>
          <w:color w:val="000000"/>
          <w:u w:color="000000"/>
        </w:rPr>
        <w:t>lnie znacząco oddziaływać na środowisko, z wyłączeniem inwestycji z zakresu telekomunikacji, infrastruktury technicznej i drogowej, urządzeń wodnych oraz parkingów samochodowych;</w:t>
      </w:r>
    </w:p>
    <w:p w14:paraId="49E80466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>obowiązek zachowania z dopuszczeniem przebudowy istniejących urządzeń wodn</w:t>
      </w:r>
      <w:r>
        <w:rPr>
          <w:color w:val="000000"/>
          <w:u w:color="000000"/>
        </w:rPr>
        <w:t>ych, w przypadku ich przebudowy należy zachować drożność całego systemu, właściwy stan techniczny i zapewnić prawidłowe funkcjonowanie, zgodnie z przepisami odrębnymi;</w:t>
      </w:r>
    </w:p>
    <w:p w14:paraId="64FD9937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4) </w:t>
      </w:r>
      <w:r>
        <w:rPr>
          <w:color w:val="000000"/>
          <w:u w:color="000000"/>
        </w:rPr>
        <w:t>zakaz lokalizacji obiektów budowlanych i wykonywania prac mogących pogorszyć stosunki</w:t>
      </w:r>
      <w:r>
        <w:rPr>
          <w:color w:val="000000"/>
          <w:u w:color="000000"/>
        </w:rPr>
        <w:t xml:space="preserve"> wodne na gruntach sąsiednich;</w:t>
      </w:r>
    </w:p>
    <w:p w14:paraId="6FEBBCDA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5) </w:t>
      </w:r>
      <w:r>
        <w:rPr>
          <w:color w:val="000000"/>
          <w:u w:color="000000"/>
        </w:rPr>
        <w:t>dopuszcza się zagospodarowanie wód opadowych i roztopowych w sposób umożliwiający wykorzystanie ich na miejscu oraz odprowadzenie do gruntu na zasadach określonych w przepisach odrębnych;</w:t>
      </w:r>
    </w:p>
    <w:p w14:paraId="41B8EA49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6) </w:t>
      </w:r>
      <w:r>
        <w:rPr>
          <w:color w:val="000000"/>
          <w:u w:color="000000"/>
        </w:rPr>
        <w:t>zakaz stosowania rozwiązań tech</w:t>
      </w:r>
      <w:r>
        <w:rPr>
          <w:color w:val="000000"/>
          <w:u w:color="000000"/>
        </w:rPr>
        <w:t>nicznych stwarzających możliwość zanieczyszczenia wód powierzchniowych;</w:t>
      </w:r>
    </w:p>
    <w:p w14:paraId="6E00CC5B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7) </w:t>
      </w:r>
      <w:r>
        <w:rPr>
          <w:color w:val="000000"/>
          <w:u w:color="000000"/>
        </w:rPr>
        <w:t xml:space="preserve">wody opadowe i roztopowe z utwardzonych nawierzchni dróg, parkingów i innych nawierzchni zanieczyszczonych, a także ścieki, przed odprowadzeniem do odbiornika muszą spełniać </w:t>
      </w:r>
      <w:r>
        <w:rPr>
          <w:color w:val="000000"/>
          <w:u w:color="000000"/>
        </w:rPr>
        <w:t>wymagania określone w przepisach odrębnych;</w:t>
      </w:r>
    </w:p>
    <w:p w14:paraId="2FACB718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8) </w:t>
      </w:r>
      <w:r>
        <w:rPr>
          <w:color w:val="000000"/>
          <w:u w:color="000000"/>
        </w:rPr>
        <w:t>dopuszcza się realizację budowli i urządzeń wodnych w celu zapewnienia prawidłowego przepływu wód;</w:t>
      </w:r>
    </w:p>
    <w:p w14:paraId="0FF8ED43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9) </w:t>
      </w:r>
      <w:r>
        <w:rPr>
          <w:color w:val="000000"/>
          <w:u w:color="000000"/>
        </w:rPr>
        <w:t>ustala się obowiązek zachowania poziomu hałasu w środowisku określonego w obowiązujących przepisach o ochro</w:t>
      </w:r>
      <w:r>
        <w:rPr>
          <w:color w:val="000000"/>
          <w:u w:color="000000"/>
        </w:rPr>
        <w:t>nie środowiska:</w:t>
      </w:r>
    </w:p>
    <w:p w14:paraId="5BB2D923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tereny MN/U – jak dla terenów zabudowy mieszkaniowej jednorodzinnej,</w:t>
      </w:r>
    </w:p>
    <w:p w14:paraId="7740FD96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tereny U/MN – jak dla terenów zabudowy mieszkaniowo-usługowej,</w:t>
      </w:r>
    </w:p>
    <w:p w14:paraId="134D5696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c) </w:t>
      </w:r>
      <w:r>
        <w:rPr>
          <w:color w:val="000000"/>
          <w:u w:color="000000"/>
        </w:rPr>
        <w:t>tereny MW – jak dla terenów zabudowy mieszkaniowej wielorodzinnej i zamieszkania zbiorowego,</w:t>
      </w:r>
    </w:p>
    <w:p w14:paraId="18FF6BF8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d) </w:t>
      </w:r>
      <w:r>
        <w:rPr>
          <w:color w:val="000000"/>
          <w:u w:color="000000"/>
        </w:rPr>
        <w:t>tereny ZU - jak dla terenów przeznaczonych na cele rekreacyjno-wypoczynkowe,</w:t>
      </w:r>
    </w:p>
    <w:p w14:paraId="19DDDAC5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e) </w:t>
      </w:r>
      <w:r>
        <w:rPr>
          <w:color w:val="000000"/>
          <w:u w:color="000000"/>
        </w:rPr>
        <w:t>pozostałe tereny nie są normowane akustycznie;</w:t>
      </w:r>
    </w:p>
    <w:p w14:paraId="6F1E6A97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10) </w:t>
      </w:r>
      <w:r>
        <w:rPr>
          <w:color w:val="000000"/>
          <w:u w:color="000000"/>
        </w:rPr>
        <w:t>w zakresie ochrony przed polami elektromagnetycznymi:</w:t>
      </w:r>
    </w:p>
    <w:p w14:paraId="7CEC1771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zakaz lokalizacji obiektów, urządzeń i sieci infrastrukturalnych, kt</w:t>
      </w:r>
      <w:r>
        <w:rPr>
          <w:color w:val="000000"/>
          <w:u w:color="000000"/>
        </w:rPr>
        <w:t>óre powodują przekroczenie dopuszczalnych poziomów pól elektromagnetycznych w środowisku określonych w przepisach odrębnych dotyczących ochrony środowiska,</w:t>
      </w:r>
    </w:p>
    <w:p w14:paraId="084C3C2C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dopuszcza się lokalizację obiektów infrastruktury telekomunikacyjnej wyłącznie o nieznacznym oddz</w:t>
      </w:r>
      <w:r>
        <w:rPr>
          <w:color w:val="000000"/>
          <w:u w:color="000000"/>
        </w:rPr>
        <w:t>iaływaniu w rozumieniu przepisów odrębnych dotyczących rozwoju usług i sieci telekomunikacyjnych.</w:t>
      </w:r>
    </w:p>
    <w:p w14:paraId="6FAD09AC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rPr>
          <w:b/>
        </w:rPr>
        <w:t>§ 8. </w:t>
      </w:r>
      <w:r>
        <w:rPr>
          <w:color w:val="000000"/>
          <w:u w:color="000000"/>
        </w:rPr>
        <w:t>Zasady ochrony dziedzictwa kulturowego i zabytków:</w:t>
      </w:r>
    </w:p>
    <w:p w14:paraId="5C58F355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 xml:space="preserve">Ustala się strefę ograniczonej ochrony konserwatorskiej „B”, wskazaną graficznie na rysunku planu, </w:t>
      </w:r>
      <w:r>
        <w:rPr>
          <w:color w:val="000000"/>
          <w:u w:color="000000"/>
        </w:rPr>
        <w:t>w której obowiązuje:</w:t>
      </w:r>
    </w:p>
    <w:p w14:paraId="5B7BFACA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zachowanie i uzupełnianie zespołów komponowanej zieleni,</w:t>
      </w:r>
    </w:p>
    <w:p w14:paraId="3E50FB56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dopuszcza się wycinkę drzew jedynie w sytuacjach określonych w przepisach odrębnych z zakresu ochrony przyrody;</w:t>
      </w:r>
    </w:p>
    <w:p w14:paraId="43C6F7EC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 xml:space="preserve">Ustala się strefę ekspozycji Parku Belzackiego, wskazaną </w:t>
      </w:r>
      <w:r>
        <w:rPr>
          <w:color w:val="000000"/>
          <w:u w:color="000000"/>
        </w:rPr>
        <w:t>graficznie na rysunku planu, w której obowiązuje:</w:t>
      </w:r>
    </w:p>
    <w:p w14:paraId="4321DEDE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zakaz tworzenia zwartych barier przestrzennych w postaci zieleni wysokiej i niskiej,</w:t>
      </w:r>
    </w:p>
    <w:p w14:paraId="056FC517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zakaz nasadzeń zieleni wysokiej zakłócającej ekspozycję Parku Belzackiego.</w:t>
      </w:r>
    </w:p>
    <w:p w14:paraId="2BE8C00D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rPr>
          <w:b/>
        </w:rPr>
        <w:t>§ 9. </w:t>
      </w:r>
      <w:r>
        <w:rPr>
          <w:color w:val="000000"/>
          <w:u w:color="000000"/>
        </w:rPr>
        <w:t>Ustala się następujące wymagania wy</w:t>
      </w:r>
      <w:r>
        <w:rPr>
          <w:color w:val="000000"/>
          <w:u w:color="000000"/>
        </w:rPr>
        <w:t>nikające z kształtowania przestrzeni publicznych:</w:t>
      </w:r>
    </w:p>
    <w:p w14:paraId="1B1C6B25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do przestrzeni publicznych zalicza się:</w:t>
      </w:r>
    </w:p>
    <w:p w14:paraId="2C473BAA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teren zieleni urządzonej, oznaczony na rysunku planu symbolem 1ZU,</w:t>
      </w:r>
    </w:p>
    <w:p w14:paraId="43C8BEB3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lastRenderedPageBreak/>
        <w:t>b) </w:t>
      </w:r>
      <w:r>
        <w:rPr>
          <w:color w:val="000000"/>
          <w:u w:color="000000"/>
        </w:rPr>
        <w:t>tereny dróg publicznych, oznaczone na rysunku planu symbolami: 1KDG, 2KDG, 1KDZ, 1KDL, 1KD</w:t>
      </w:r>
      <w:r>
        <w:rPr>
          <w:color w:val="000000"/>
          <w:u w:color="000000"/>
        </w:rPr>
        <w:t>D, 2KDD, 3KDD;</w:t>
      </w:r>
    </w:p>
    <w:p w14:paraId="0748BFFC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dla przestrzeni publicznych ustala się stosowanie jednorodnych nawierzchni dla chodników, przy czym zakazuje się stosowania asfaltów jako nawierzchni dla chodników;</w:t>
      </w:r>
    </w:p>
    <w:p w14:paraId="0CF9C9B1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>dla przestrzeni publicznych ustala się stosowanie jednorodnych nawierz</w:t>
      </w:r>
      <w:r>
        <w:rPr>
          <w:color w:val="000000"/>
          <w:u w:color="000000"/>
        </w:rPr>
        <w:t>chni dla ścieżek rowerowych w ramach terenu;</w:t>
      </w:r>
    </w:p>
    <w:p w14:paraId="65BB460B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4) </w:t>
      </w:r>
      <w:r>
        <w:rPr>
          <w:color w:val="000000"/>
          <w:u w:color="000000"/>
        </w:rPr>
        <w:t>nakaz dostosowania przestrzeni publicznych do potrzeb osób niepełnosprawnych w zakresie wynikającym z przepisów odrębnych z zakresu budownictwa, w szczególności poprzez ukształtowanie nawierzchni i stosowanie</w:t>
      </w:r>
      <w:r>
        <w:rPr>
          <w:color w:val="000000"/>
          <w:u w:color="000000"/>
        </w:rPr>
        <w:t xml:space="preserve"> rozwiązań materiałowych umożliwiających przemieszczanie się osobom z ograniczeniami ruchowymi w obrębie wszystkich ciągów komunikacji pieszej oraz korzystanie z obiektów i urządzeń stanowiących użytkowe wyposażenie przestrzeni;</w:t>
      </w:r>
    </w:p>
    <w:p w14:paraId="5C7AFD6B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5) </w:t>
      </w:r>
      <w:r>
        <w:rPr>
          <w:color w:val="000000"/>
          <w:u w:color="000000"/>
        </w:rPr>
        <w:t>plan nie wyznacza obszar</w:t>
      </w:r>
      <w:r>
        <w:rPr>
          <w:color w:val="000000"/>
          <w:u w:color="000000"/>
        </w:rPr>
        <w:t>ów przestrzeni publicznych.</w:t>
      </w:r>
    </w:p>
    <w:p w14:paraId="7558E183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rPr>
          <w:b/>
        </w:rPr>
        <w:t>§ 10. </w:t>
      </w:r>
      <w:r>
        <w:rPr>
          <w:color w:val="000000"/>
          <w:u w:color="000000"/>
        </w:rPr>
        <w:t>Szczegółowe zasady i warunki scalania i podziałów nieruchomości objętych planem miejscowym:</w:t>
      </w:r>
    </w:p>
    <w:p w14:paraId="6DD05127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 xml:space="preserve">w planie nie wyznacza się granic obszarów określonych w przepisach odrębnych wymagających obowiązkowego przeprowadzenia scaleń </w:t>
      </w:r>
      <w:r>
        <w:rPr>
          <w:color w:val="000000"/>
          <w:u w:color="000000"/>
        </w:rPr>
        <w:t>i podziałów nieruchomości;</w:t>
      </w:r>
    </w:p>
    <w:p w14:paraId="6BC63B07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szczegółowe zasady i warunki scalania i podziałów nieruchomości określono w Dziale III niniejszej uchwały.</w:t>
      </w:r>
    </w:p>
    <w:p w14:paraId="2ED3711B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rPr>
          <w:b/>
        </w:rPr>
        <w:t>§ 11. </w:t>
      </w:r>
      <w:r>
        <w:rPr>
          <w:color w:val="000000"/>
          <w:u w:color="000000"/>
        </w:rPr>
        <w:t>Szczególne warunki zagospodarowania terenów oraz ograniczenia w ich użytkowaniu, w tym zakaz zabudowy:</w:t>
      </w:r>
    </w:p>
    <w:p w14:paraId="00A6F280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ze wzgl</w:t>
      </w:r>
      <w:r>
        <w:rPr>
          <w:color w:val="000000"/>
          <w:u w:color="000000"/>
        </w:rPr>
        <w:t>ędu na prawidłowość funkcjonowania lotniska Piotrków Trybunalski, na obszarze objętym miejscowym planem zagospodarowania przestrzennego obowiązują bezwzględne ograniczenia wysokości obiektów budowlanych i naturalnych, zgodnie z przepisami odrębnymi – ogran</w:t>
      </w:r>
      <w:r>
        <w:rPr>
          <w:color w:val="000000"/>
          <w:u w:color="000000"/>
        </w:rPr>
        <w:t>iczenia wysokości obejmują również wszystkie urządzenia umieszczone na obiektach budowlanych;</w:t>
      </w:r>
    </w:p>
    <w:p w14:paraId="1FB1DC3D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 xml:space="preserve">w zasięgu strefy ograniczonego użytkowania od lotniska Piotrków Trybunalski zakazuje się budowy lub rozbudowy obiektów budowlanych sprzyjających występowaniu </w:t>
      </w:r>
      <w:r>
        <w:rPr>
          <w:color w:val="000000"/>
          <w:u w:color="000000"/>
        </w:rPr>
        <w:t>zwierząt stwarzających zagrożenie dla ruchu statków powietrznych;</w:t>
      </w:r>
    </w:p>
    <w:p w14:paraId="055ACB6F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>ustala się strefę ograniczonego użytkowania od linii napowietrznej WN 110 kV:</w:t>
      </w:r>
    </w:p>
    <w:p w14:paraId="073B13F1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szerokość strefy od 0 m do 36,0 m w granicach opracowania (tj. 18 m na każdą stronę od osi linii), zgodnie</w:t>
      </w:r>
      <w:r>
        <w:rPr>
          <w:color w:val="000000"/>
          <w:u w:color="000000"/>
        </w:rPr>
        <w:t xml:space="preserve"> z rysunkiem planu, z uwzględnieniem pkt 4,</w:t>
      </w:r>
    </w:p>
    <w:p w14:paraId="0078BFA3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w strefie ograniczonego użytkowania obowiązuje zakaz lokalizacji pomieszczeń przeznaczonych na pobyt ludzi,</w:t>
      </w:r>
    </w:p>
    <w:p w14:paraId="335C7917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c) </w:t>
      </w:r>
      <w:r>
        <w:rPr>
          <w:color w:val="000000"/>
          <w:u w:color="000000"/>
        </w:rPr>
        <w:t>w strefie ograniczonego użytkowania obowiązuje zakaz sadzenia drzew i krzewów, których naturalna w</w:t>
      </w:r>
      <w:r>
        <w:rPr>
          <w:color w:val="000000"/>
          <w:u w:color="000000"/>
        </w:rPr>
        <w:t>ysokość może przekraczać 3 m;</w:t>
      </w:r>
    </w:p>
    <w:p w14:paraId="7D9E3145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4) </w:t>
      </w:r>
      <w:r>
        <w:rPr>
          <w:color w:val="000000"/>
          <w:u w:color="000000"/>
        </w:rPr>
        <w:t>dla istniejącej linii napowietrznej WN 110 kV w przypadku jej przebudowy dopuszcza się:</w:t>
      </w:r>
    </w:p>
    <w:p w14:paraId="38D523D2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zastosowanie linii kablowych układanych w gruncie,</w:t>
      </w:r>
    </w:p>
    <w:p w14:paraId="63CBFD96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 xml:space="preserve">zastosowanie linii napowietrznej, pod warunkiem, że nie spowoduje zwiększenia </w:t>
      </w:r>
      <w:r>
        <w:rPr>
          <w:color w:val="000000"/>
          <w:u w:color="000000"/>
        </w:rPr>
        <w:t>zasięgu ustalonej strefy ograniczonego użytkowania od tej linii;</w:t>
      </w:r>
    </w:p>
    <w:p w14:paraId="23CC5C94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5) </w:t>
      </w:r>
      <w:r>
        <w:rPr>
          <w:color w:val="000000"/>
          <w:u w:color="000000"/>
        </w:rPr>
        <w:t>w przypadku likwidacji przebiegu sieci uzbrojenia terenu, o których mowa w pkt 3-4, zakazy dotyczące stref ograniczonego użytkowania przestają obowiązywać;</w:t>
      </w:r>
    </w:p>
    <w:p w14:paraId="7208619E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6) </w:t>
      </w:r>
      <w:r>
        <w:rPr>
          <w:color w:val="000000"/>
          <w:u w:color="000000"/>
        </w:rPr>
        <w:t>w przypadku przebudowy istnie</w:t>
      </w:r>
      <w:r>
        <w:rPr>
          <w:color w:val="000000"/>
          <w:u w:color="000000"/>
        </w:rPr>
        <w:t>jących lub lokalizacji nowych sieci i urządzeń infrastruktury technicznej, innych niż określone w punktach 3-4, obowiązują ograniczenia w użytkowaniu zgodnie z przepisami odrębnymi;</w:t>
      </w:r>
    </w:p>
    <w:p w14:paraId="4695F205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7) </w:t>
      </w:r>
      <w:r>
        <w:rPr>
          <w:color w:val="000000"/>
          <w:u w:color="000000"/>
        </w:rPr>
        <w:t>na obszarze objętym planem wyznaczono strefy, w których ustala się zaka</w:t>
      </w:r>
      <w:r>
        <w:rPr>
          <w:color w:val="000000"/>
          <w:u w:color="000000"/>
        </w:rPr>
        <w:t>z lokalizacji budynków mieszkalnych oraz budynków zamieszkania zbiorowego lub ich części przeznaczonych na stały pobyt ludzi.</w:t>
      </w:r>
    </w:p>
    <w:p w14:paraId="01727AF8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rPr>
          <w:b/>
        </w:rPr>
        <w:t>§ 12. </w:t>
      </w:r>
      <w:r>
        <w:rPr>
          <w:color w:val="000000"/>
          <w:u w:color="000000"/>
        </w:rPr>
        <w:t>Zasady modernizacji, rozbudowy i budowy systemów komunikacji:</w:t>
      </w:r>
    </w:p>
    <w:p w14:paraId="1FE424B5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ustala się zachowanie istniejącego systemu dróg publicznych</w:t>
      </w:r>
      <w:r>
        <w:rPr>
          <w:color w:val="000000"/>
          <w:u w:color="000000"/>
        </w:rPr>
        <w:t xml:space="preserve"> z możliwością przebudowy i rozbudowy we wskazanych na rysunku planu liniach rozgraniczających tych dróg;</w:t>
      </w:r>
    </w:p>
    <w:p w14:paraId="0E60F878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 xml:space="preserve">na potrzeby obsługi komunikacyjnej dopuszcza się realizację ciągów pieszo-jezdnych oraz dróg wewnętrznych o szerokości min. 5,0 m, niewyznaczonych </w:t>
      </w:r>
      <w:r>
        <w:rPr>
          <w:color w:val="000000"/>
          <w:u w:color="000000"/>
        </w:rPr>
        <w:t>na rysunku planu, mających połączenie komunikacyjne wyłącznie z drogami KDD i KDW;</w:t>
      </w:r>
    </w:p>
    <w:p w14:paraId="3928C1DD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>wymagania dotyczące sposobu zagospodarowania dróg określono w Dziale III;</w:t>
      </w:r>
    </w:p>
    <w:p w14:paraId="6BA20832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4) </w:t>
      </w:r>
      <w:r>
        <w:rPr>
          <w:color w:val="000000"/>
          <w:u w:color="000000"/>
        </w:rPr>
        <w:t>obowiązuje zapewnienie odpowiedniej ilości miejsc do parkowania (mp) realizowanych w ramach d</w:t>
      </w:r>
      <w:r>
        <w:rPr>
          <w:color w:val="000000"/>
          <w:u w:color="000000"/>
        </w:rPr>
        <w:t>ziałki budowlanej, w sposób niepowodujący ograniczeń w zaspokajaniu potrzeb parkingowych istniejącej zabudowy, zgodnie z przepisami Działu III niniejszej uchwały;</w:t>
      </w:r>
    </w:p>
    <w:p w14:paraId="422164A5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5) </w:t>
      </w:r>
      <w:r>
        <w:rPr>
          <w:color w:val="000000"/>
          <w:u w:color="000000"/>
        </w:rPr>
        <w:t>obowiązuje zapewnienie minimalnej ilości miejsc do parkowania pojazdów zaopatrzonych w kar</w:t>
      </w:r>
      <w:r>
        <w:rPr>
          <w:color w:val="000000"/>
          <w:u w:color="000000"/>
        </w:rPr>
        <w:t>tę parkingową, zgodnie z przepisami odrębnymi, przy uwzględnieniu przepisów niniejszej uchwały określonych w Dziale III.</w:t>
      </w:r>
    </w:p>
    <w:p w14:paraId="161ED8CC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rPr>
          <w:b/>
        </w:rPr>
        <w:t>§ 13. </w:t>
      </w:r>
      <w:r>
        <w:rPr>
          <w:color w:val="000000"/>
          <w:u w:color="000000"/>
        </w:rPr>
        <w:t>Zasady modernizacji, rozbudowy i budowy systemów infrastruktury technicznej:</w:t>
      </w:r>
    </w:p>
    <w:p w14:paraId="386FCF32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powiązanie istniejących i projektowanych sieci in</w:t>
      </w:r>
      <w:r>
        <w:rPr>
          <w:color w:val="000000"/>
          <w:u w:color="000000"/>
        </w:rPr>
        <w:t>frastruktury technicznej obszaru planu z układem sieci miejskich realizowane poprzez ich budowę i rozbudowę;</w:t>
      </w:r>
    </w:p>
    <w:p w14:paraId="346C76C6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dopuszcza się podział działek dla obiektów budowlanych związanych z infrastrukturą techniczną, dla wydzielenia tych działek nie obowiązują wielk</w:t>
      </w:r>
      <w:r>
        <w:rPr>
          <w:color w:val="000000"/>
          <w:u w:color="000000"/>
        </w:rPr>
        <w:t>ości działek wskazane w Dziale III;</w:t>
      </w:r>
    </w:p>
    <w:p w14:paraId="401559F4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>dopuszcza się przebudowę i budowę sieci, urządzeń i obiektów infrastruktury technicznej na całym obszarze objętym planem z zachowaniem przepisów niniejszej uchwały;</w:t>
      </w:r>
    </w:p>
    <w:p w14:paraId="0E28BF2F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4) </w:t>
      </w:r>
      <w:r>
        <w:rPr>
          <w:color w:val="000000"/>
          <w:u w:color="000000"/>
        </w:rPr>
        <w:t xml:space="preserve">zakazuje się lokalizacji urządzeń wytwarzających </w:t>
      </w:r>
      <w:r>
        <w:rPr>
          <w:color w:val="000000"/>
          <w:u w:color="000000"/>
        </w:rPr>
        <w:t>energię z odnawialnych źródeł energii wykorzystujących siłę wiatru;</w:t>
      </w:r>
    </w:p>
    <w:p w14:paraId="4C3B23DF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5) </w:t>
      </w:r>
      <w:r>
        <w:rPr>
          <w:color w:val="000000"/>
          <w:u w:color="000000"/>
        </w:rPr>
        <w:t>zakazuje się lokalizacji urządzeń wytwarzających energię z odnawialnych źródeł energii o mocy przekraczającej 100 kW na całym obszarze objętym planem.</w:t>
      </w:r>
    </w:p>
    <w:p w14:paraId="13DC0BE3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rPr>
          <w:b/>
        </w:rPr>
        <w:t>§ 14. </w:t>
      </w:r>
      <w:r>
        <w:rPr>
          <w:color w:val="000000"/>
          <w:u w:color="000000"/>
        </w:rPr>
        <w:t>Ustala się następujące zasad</w:t>
      </w:r>
      <w:r>
        <w:rPr>
          <w:color w:val="000000"/>
          <w:u w:color="000000"/>
        </w:rPr>
        <w:t>y zagospodarowania i wyposażenia terenów w zakresie obronności i w sytuacjach kryzysowych:</w:t>
      </w:r>
    </w:p>
    <w:p w14:paraId="7BC0D030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zaopatrzenie w wodę, gaz, energię elektryczną i cieplną winno następować równolegle z powstającą zabudową;</w:t>
      </w:r>
    </w:p>
    <w:p w14:paraId="2EFFC1A4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 xml:space="preserve">lokalizację obiektów służących ochronie ludności </w:t>
      </w:r>
      <w:r>
        <w:rPr>
          <w:color w:val="000000"/>
          <w:u w:color="000000"/>
        </w:rPr>
        <w:t>w sytuacjach kryzysowych wyznacza się w terenie ZU;</w:t>
      </w:r>
    </w:p>
    <w:p w14:paraId="24B48254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>obowiązek zapewnienia wykorzystania dróg publicznych, terenów zieleni urządzonej, do celów p. poż., dla sprzętu ratowniczego i w sytuacjach kryzysowych;</w:t>
      </w:r>
    </w:p>
    <w:p w14:paraId="3BF88A83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4) </w:t>
      </w:r>
      <w:r>
        <w:rPr>
          <w:color w:val="000000"/>
          <w:u w:color="000000"/>
        </w:rPr>
        <w:t xml:space="preserve">ochrona przeciwpożarowa obiektów budowlanych </w:t>
      </w:r>
      <w:r>
        <w:rPr>
          <w:color w:val="000000"/>
          <w:u w:color="000000"/>
        </w:rPr>
        <w:t>poprzez hydranty, montowane na sieci wodociągowej zgodnie z przepisami odrębnymi.</w:t>
      </w:r>
    </w:p>
    <w:p w14:paraId="48E68DB2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rPr>
          <w:b/>
        </w:rPr>
        <w:t>§ 15. </w:t>
      </w:r>
      <w:r>
        <w:rPr>
          <w:color w:val="000000"/>
          <w:u w:color="000000"/>
        </w:rPr>
        <w:t>Szczegółowe zasady i warunki scalania i podziału nieruchomości określono w Dziale III.</w:t>
      </w:r>
    </w:p>
    <w:p w14:paraId="4FD6B1CA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rPr>
          <w:b/>
        </w:rPr>
        <w:t>§ 16. </w:t>
      </w:r>
      <w:r>
        <w:rPr>
          <w:color w:val="000000"/>
          <w:u w:color="000000"/>
        </w:rPr>
        <w:t>Ustala się następującą wysokość jednorazowej opłaty określoną w stosunku pr</w:t>
      </w:r>
      <w:r>
        <w:rPr>
          <w:color w:val="000000"/>
          <w:u w:color="000000"/>
        </w:rPr>
        <w:t>ocentowym do wzrostu wartości nieruchomości, która wynosi:</w:t>
      </w:r>
    </w:p>
    <w:p w14:paraId="7A6F8133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30% dla terenów MN/U, U/MN, U, MW;</w:t>
      </w:r>
    </w:p>
    <w:p w14:paraId="22BC742B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0,1% dla terenów ZU, KDW, E;</w:t>
      </w:r>
    </w:p>
    <w:p w14:paraId="32C16C2A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>dla terenów dróg publicznych KDG, KDZ, KDL i KDD nie ustala się stawki procentowej, o której mowa w art. 36 ust. 4 ustawy.</w:t>
      </w:r>
    </w:p>
    <w:p w14:paraId="415F593B" w14:textId="77777777" w:rsidR="00A77B3E" w:rsidRDefault="00B828C0">
      <w:pPr>
        <w:keepNext/>
        <w:jc w:val="center"/>
        <w:rPr>
          <w:color w:val="000000"/>
          <w:u w:color="000000"/>
        </w:rPr>
      </w:pPr>
      <w:r>
        <w:rPr>
          <w:b/>
          <w:caps/>
        </w:rPr>
        <w:t>Dział III.</w:t>
      </w:r>
      <w:r>
        <w:rPr>
          <w:color w:val="000000"/>
          <w:u w:color="000000"/>
        </w:rPr>
        <w:br/>
      </w:r>
      <w:r>
        <w:rPr>
          <w:b/>
          <w:color w:val="000000"/>
          <w:u w:color="000000"/>
        </w:rPr>
        <w:t>USTALENIA SZCZEGÓŁOWE DLA POSZCZEGÓLNYCH TERENÓW</w:t>
      </w:r>
    </w:p>
    <w:p w14:paraId="01EEFB56" w14:textId="77777777" w:rsidR="00A77B3E" w:rsidRDefault="00B828C0">
      <w:pPr>
        <w:keepNext/>
        <w:jc w:val="center"/>
        <w:rPr>
          <w:color w:val="000000"/>
          <w:u w:color="000000"/>
        </w:rPr>
      </w:pPr>
      <w:r>
        <w:rPr>
          <w:b/>
        </w:rPr>
        <w:t>Rozdział 1.</w:t>
      </w:r>
      <w:r>
        <w:rPr>
          <w:color w:val="000000"/>
          <w:u w:color="000000"/>
        </w:rPr>
        <w:br/>
      </w:r>
      <w:r>
        <w:rPr>
          <w:b/>
          <w:color w:val="000000"/>
          <w:u w:color="000000"/>
        </w:rPr>
        <w:t>Ustalenia dotyczące terenów zabudowy</w:t>
      </w:r>
    </w:p>
    <w:p w14:paraId="482CCFFC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rPr>
          <w:b/>
        </w:rPr>
        <w:t>§ 17. </w:t>
      </w:r>
      <w:r>
        <w:t>1. </w:t>
      </w:r>
      <w:r>
        <w:rPr>
          <w:color w:val="000000"/>
          <w:u w:color="000000"/>
        </w:rPr>
        <w:t xml:space="preserve">Wyznacza się teren oznaczony na rysunku planu symbolem </w:t>
      </w:r>
      <w:r>
        <w:rPr>
          <w:b/>
          <w:color w:val="000000"/>
          <w:u w:color="000000"/>
        </w:rPr>
        <w:t>1MW</w:t>
      </w:r>
      <w:r>
        <w:rPr>
          <w:color w:val="000000"/>
          <w:u w:color="000000"/>
        </w:rPr>
        <w:t xml:space="preserve"> – teren zabudowy mieszkaniowej wielorodzinnej:</w:t>
      </w:r>
    </w:p>
    <w:p w14:paraId="7A33C3CC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przeznaczenie podstawowe – za</w:t>
      </w:r>
      <w:r>
        <w:rPr>
          <w:color w:val="000000"/>
          <w:u w:color="000000"/>
        </w:rPr>
        <w:t>budowa mieszkaniowa wielorodzinna;</w:t>
      </w:r>
    </w:p>
    <w:p w14:paraId="2EEB645E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przeznaczenie uzupełniające – parkingi, miejsca postojowe, budynki gospodarcze, garaże, wiaty, obiekty małej architektury, sieci, obiekty i urządzenia infrastruktury technicznej, budowle związane z funkcją podstawową.</w:t>
      </w:r>
    </w:p>
    <w:p w14:paraId="17763C59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t>2. </w:t>
      </w:r>
      <w:r>
        <w:rPr>
          <w:color w:val="000000"/>
          <w:u w:color="000000"/>
        </w:rPr>
        <w:t>Zasady ochrony i kształtowania ładu przestrzennego:</w:t>
      </w:r>
    </w:p>
    <w:p w14:paraId="2DF5DFC6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zakaz lokalizacji parkingów jako jedynego sposobu zagospodarowania działki budowlanej;</w:t>
      </w:r>
    </w:p>
    <w:p w14:paraId="4C9686AC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zakaz lokalizacji garaży i zespołów garaży jako jedynego sposobu zagospodarowania działki budowlanej;</w:t>
      </w:r>
    </w:p>
    <w:p w14:paraId="45B942DC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>zak</w:t>
      </w:r>
      <w:r>
        <w:rPr>
          <w:color w:val="000000"/>
          <w:u w:color="000000"/>
        </w:rPr>
        <w:t>az sytuowania budynków w odległości 1,5 m od granicy lub bezpośrednio przy granicy z działkami sąsiednimi, z wyłączeniem wolnostojących budynków gospodarczych i garażowych.</w:t>
      </w:r>
    </w:p>
    <w:p w14:paraId="6F46CB9C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t>3. </w:t>
      </w:r>
      <w:r>
        <w:rPr>
          <w:color w:val="000000"/>
          <w:u w:color="000000"/>
        </w:rPr>
        <w:t>Zasady kształtowania zabudowy oraz wskaźniki zagospodarowania terenu:</w:t>
      </w:r>
    </w:p>
    <w:p w14:paraId="09FE09C6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 xml:space="preserve">ustala </w:t>
      </w:r>
      <w:r>
        <w:rPr>
          <w:color w:val="000000"/>
          <w:u w:color="000000"/>
        </w:rPr>
        <w:t>się wskaźnik intensywności zabudowy: od 0,1 do 1,0;</w:t>
      </w:r>
    </w:p>
    <w:p w14:paraId="71C9AC32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ustala się maksymalną wielkość powierzchni zabudowy na działce w stosunku do powierzchni działki budowlanej: 30%;</w:t>
      </w:r>
    </w:p>
    <w:p w14:paraId="60DFEE00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>ustala się minimalny udział powierzchni biologicznie czynnej w odniesieniu do powier</w:t>
      </w:r>
      <w:r>
        <w:rPr>
          <w:color w:val="000000"/>
          <w:u w:color="000000"/>
        </w:rPr>
        <w:t>zchni działki budowlanej: 35%;</w:t>
      </w:r>
    </w:p>
    <w:p w14:paraId="09BA6F50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4) </w:t>
      </w:r>
      <w:r>
        <w:rPr>
          <w:color w:val="000000"/>
          <w:u w:color="000000"/>
        </w:rPr>
        <w:t>obowiązuje zapewnienie odpowiedniej ilości miejsc do parkowania (mp) w ramach działki budowlanej nie mniejszej niż:</w:t>
      </w:r>
    </w:p>
    <w:p w14:paraId="504D0676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1,5 miejsce do parkowania na jeden lokal mieszkalny,</w:t>
      </w:r>
    </w:p>
    <w:p w14:paraId="35FDB1C3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na parkingach dla samochodów osobowych liczącyc</w:t>
      </w:r>
      <w:r>
        <w:rPr>
          <w:color w:val="000000"/>
          <w:u w:color="000000"/>
        </w:rPr>
        <w:t>h więcej niż 5 miejsc do parkowania, minimum 4% ogólnej liczby miejsc, lecz nie mniej niż 1 miejsce, należy przeznaczyć na parkowanie pojazdów zaopatrzonych w kartę parkingową;</w:t>
      </w:r>
    </w:p>
    <w:p w14:paraId="609957F6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5) </w:t>
      </w:r>
      <w:r>
        <w:rPr>
          <w:color w:val="000000"/>
          <w:u w:color="000000"/>
        </w:rPr>
        <w:t>dopuszcza się realizację kondygnacji podziemnych;</w:t>
      </w:r>
    </w:p>
    <w:p w14:paraId="75D05533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6) </w:t>
      </w:r>
      <w:r>
        <w:rPr>
          <w:color w:val="000000"/>
          <w:u w:color="000000"/>
        </w:rPr>
        <w:t>rodzaj dachu:</w:t>
      </w:r>
    </w:p>
    <w:p w14:paraId="546187C0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 xml:space="preserve">dla </w:t>
      </w:r>
      <w:r>
        <w:rPr>
          <w:color w:val="000000"/>
          <w:u w:color="000000"/>
        </w:rPr>
        <w:t>budynków mieszkalnych obowiązuje realizacja dachów dwuspadowych, wielospadowych, o kącie nachylenia połaci 20</w:t>
      </w:r>
      <w:r>
        <w:rPr>
          <w:color w:val="000000"/>
          <w:u w:color="000000"/>
          <w:vertAlign w:val="superscript"/>
        </w:rPr>
        <w:t>o</w:t>
      </w:r>
      <w:r>
        <w:rPr>
          <w:color w:val="000000"/>
          <w:u w:color="000000"/>
        </w:rPr>
        <w:t xml:space="preserve"> - 45</w:t>
      </w:r>
      <w:r>
        <w:rPr>
          <w:color w:val="000000"/>
          <w:u w:color="000000"/>
          <w:vertAlign w:val="superscript"/>
        </w:rPr>
        <w:t>o</w:t>
      </w:r>
      <w:r>
        <w:rPr>
          <w:color w:val="000000"/>
          <w:u w:color="000000"/>
        </w:rPr>
        <w:t xml:space="preserve">, </w:t>
      </w:r>
    </w:p>
    <w:p w14:paraId="3CA1C544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dla budynków gospodarczych, garaży i wiat obowiązuje realizacja dachów jednospadowych, dwuspadowych, wielospadowych, o kącie nachyleni</w:t>
      </w:r>
      <w:r>
        <w:rPr>
          <w:color w:val="000000"/>
          <w:u w:color="000000"/>
        </w:rPr>
        <w:t>a połaci do 30, w tym dachów płaskich;</w:t>
      </w:r>
    </w:p>
    <w:p w14:paraId="2519867D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7) </w:t>
      </w:r>
      <w:r>
        <w:rPr>
          <w:color w:val="000000"/>
          <w:u w:color="000000"/>
        </w:rPr>
        <w:t>wysokość zabudowy:</w:t>
      </w:r>
    </w:p>
    <w:p w14:paraId="5F493982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do 12,0 m dla budynków mieszkalnych,</w:t>
      </w:r>
    </w:p>
    <w:p w14:paraId="173010BD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do 5,0 m dla budynków gospodarczych, garaży i wiat,</w:t>
      </w:r>
    </w:p>
    <w:p w14:paraId="29FED457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c) </w:t>
      </w:r>
      <w:r>
        <w:rPr>
          <w:color w:val="000000"/>
          <w:u w:color="000000"/>
        </w:rPr>
        <w:t>do 6,0 m dla budowli, z wyłączeniem wiat;</w:t>
      </w:r>
    </w:p>
    <w:p w14:paraId="3024D17E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8) </w:t>
      </w:r>
      <w:r>
        <w:rPr>
          <w:color w:val="000000"/>
          <w:u w:color="000000"/>
        </w:rPr>
        <w:t xml:space="preserve">ustala się pokrycie dachów budynków o dachach </w:t>
      </w:r>
      <w:r>
        <w:rPr>
          <w:color w:val="000000"/>
          <w:u w:color="000000"/>
        </w:rPr>
        <w:t>jednospadowych, dwuspadowych i wielospadowych, dachówką, blachodachówką lub blachą;</w:t>
      </w:r>
    </w:p>
    <w:p w14:paraId="0F8597FB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9) </w:t>
      </w:r>
      <w:r>
        <w:rPr>
          <w:color w:val="000000"/>
          <w:u w:color="000000"/>
        </w:rPr>
        <w:t>nie ustala się rodzaju pokrycia dachów płaskich;</w:t>
      </w:r>
    </w:p>
    <w:p w14:paraId="13243D6C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10) </w:t>
      </w:r>
      <w:r>
        <w:rPr>
          <w:color w:val="000000"/>
          <w:u w:color="000000"/>
        </w:rPr>
        <w:t>realizacja elewacji z zastosowaniem nie więcej niż 3 rodzajów materiałów wykończeniowych (nie dotyczy obróbek blacha</w:t>
      </w:r>
      <w:r>
        <w:rPr>
          <w:color w:val="000000"/>
          <w:u w:color="000000"/>
        </w:rPr>
        <w:t>rskich oraz stolarki);</w:t>
      </w:r>
    </w:p>
    <w:p w14:paraId="7055056A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11) </w:t>
      </w:r>
      <w:r>
        <w:rPr>
          <w:color w:val="000000"/>
          <w:u w:color="000000"/>
        </w:rPr>
        <w:t>zakaz stosowania jako okładzin elewacyjnych: blach trapezowych, falistych, płytek ceramicznych oraz okładzin z tworzyw sztucznych.</w:t>
      </w:r>
    </w:p>
    <w:p w14:paraId="08BDA1A8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t>4. </w:t>
      </w:r>
      <w:r>
        <w:rPr>
          <w:color w:val="000000"/>
          <w:u w:color="000000"/>
        </w:rPr>
        <w:t>W zakresie szczegółowych zasad i warunków scalania i podziału nieruchomości, ze względu na stan</w:t>
      </w:r>
      <w:r>
        <w:rPr>
          <w:color w:val="000000"/>
          <w:u w:color="000000"/>
        </w:rPr>
        <w:t xml:space="preserve"> własności, nie ustala się zasad i warunków scalania i podziału nieruchomości.</w:t>
      </w:r>
    </w:p>
    <w:p w14:paraId="6DEF5E1B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t>5. </w:t>
      </w:r>
      <w:r>
        <w:rPr>
          <w:color w:val="000000"/>
          <w:u w:color="000000"/>
        </w:rPr>
        <w:t>Zasady obsługi komunikacyjnej: obsługa komunikacyjna z drogi publicznej – drogi dojazdowej oznaczonej na rysunku planu symbolem 1KDD.</w:t>
      </w:r>
    </w:p>
    <w:p w14:paraId="12FA14DE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t>6. </w:t>
      </w:r>
      <w:r>
        <w:rPr>
          <w:color w:val="000000"/>
          <w:u w:color="000000"/>
        </w:rPr>
        <w:t>Warunki w zakresie infrastruktury tec</w:t>
      </w:r>
      <w:r>
        <w:rPr>
          <w:color w:val="000000"/>
          <w:u w:color="000000"/>
        </w:rPr>
        <w:t>hnicznej ustalone w Dziale IV.</w:t>
      </w:r>
    </w:p>
    <w:p w14:paraId="1EFF4139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rPr>
          <w:b/>
        </w:rPr>
        <w:t>§ 18. </w:t>
      </w:r>
      <w:r>
        <w:t>1. </w:t>
      </w:r>
      <w:r>
        <w:rPr>
          <w:color w:val="000000"/>
          <w:u w:color="000000"/>
        </w:rPr>
        <w:t xml:space="preserve">Wyznacza się teren oznaczony na rysunku planu symbolem </w:t>
      </w:r>
      <w:r>
        <w:rPr>
          <w:b/>
          <w:color w:val="000000"/>
          <w:u w:color="000000"/>
        </w:rPr>
        <w:t xml:space="preserve">2MW </w:t>
      </w:r>
      <w:r>
        <w:rPr>
          <w:color w:val="000000"/>
          <w:u w:color="000000"/>
        </w:rPr>
        <w:t>– teren zabudowy mieszkaniowej wielorodzinnej:</w:t>
      </w:r>
    </w:p>
    <w:p w14:paraId="4175E081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przeznaczenie podstawowe – zabudowa mieszkaniowa wielorodzinna;</w:t>
      </w:r>
    </w:p>
    <w:p w14:paraId="62328290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 xml:space="preserve">przeznaczenie uzupełniające – parkingi, </w:t>
      </w:r>
      <w:r>
        <w:rPr>
          <w:color w:val="000000"/>
          <w:u w:color="000000"/>
        </w:rPr>
        <w:t>miejsca postojowe, budynki gospodarcze, garaże, wiaty, obiekty małej architektury, sieci, obiekty i urządzenia infrastruktury technicznej, budowle związane z funkcją podstawową.</w:t>
      </w:r>
    </w:p>
    <w:p w14:paraId="46C7B603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t>2. </w:t>
      </w:r>
      <w:r>
        <w:rPr>
          <w:color w:val="000000"/>
          <w:u w:color="000000"/>
        </w:rPr>
        <w:t>Zasady ochrony i kształtowania ładu przestrzennego:</w:t>
      </w:r>
    </w:p>
    <w:p w14:paraId="769E79E9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zakaz lokalizacji pa</w:t>
      </w:r>
      <w:r>
        <w:rPr>
          <w:color w:val="000000"/>
          <w:u w:color="000000"/>
        </w:rPr>
        <w:t>rkingów jako jedynego sposobu zagospodarowania działki budowlanej;</w:t>
      </w:r>
    </w:p>
    <w:p w14:paraId="38B7E445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lokalizacji garaży i zespołów garaży jako jedynego sposobu zagospodarowania działki budowlanej;</w:t>
      </w:r>
    </w:p>
    <w:p w14:paraId="01BCF207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>zakaz sytuowania budynków w odległości 1,5 m od granicy lub bezpośrednio przy granicy z</w:t>
      </w:r>
      <w:r>
        <w:rPr>
          <w:color w:val="000000"/>
          <w:u w:color="000000"/>
        </w:rPr>
        <w:t> działkami sąsiednimi, z wyłączeniem wolnostojących budynków gospodarczych i garażowych sąsiadujących z terenem 1U.</w:t>
      </w:r>
    </w:p>
    <w:p w14:paraId="489DAA8B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t>3. </w:t>
      </w:r>
      <w:r>
        <w:rPr>
          <w:color w:val="000000"/>
          <w:u w:color="000000"/>
        </w:rPr>
        <w:t>Zasady kształtowania zabudowy oraz wskaźniki zagospodarowania terenu:</w:t>
      </w:r>
    </w:p>
    <w:p w14:paraId="63A47295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ustala się wskaźnik intensywności zabudowy: od 0,1 do 1,0;</w:t>
      </w:r>
    </w:p>
    <w:p w14:paraId="36CCB80A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us</w:t>
      </w:r>
      <w:r>
        <w:rPr>
          <w:color w:val="000000"/>
          <w:u w:color="000000"/>
        </w:rPr>
        <w:t>tala się maksymalną wielkość powierzchni zabudowy na działce w stosunku do powierzchni działki budowlanej: 30%;</w:t>
      </w:r>
    </w:p>
    <w:p w14:paraId="66BD1F69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>ustala się minimalny udział powierzchni biologicznie czynnej w odniesieniu do powierzchni działki budowlanej: 25%;</w:t>
      </w:r>
    </w:p>
    <w:p w14:paraId="006AFFCD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4) </w:t>
      </w:r>
      <w:r>
        <w:rPr>
          <w:color w:val="000000"/>
          <w:u w:color="000000"/>
        </w:rPr>
        <w:t xml:space="preserve">obowiązuje zapewnienie </w:t>
      </w:r>
      <w:r>
        <w:rPr>
          <w:color w:val="000000"/>
          <w:u w:color="000000"/>
        </w:rPr>
        <w:t>odpowiedniej ilości miejsc do parkowania (mp) w ramach działki budowlanej nie mniejszej niż:</w:t>
      </w:r>
    </w:p>
    <w:p w14:paraId="23E40A3B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1,5 miejsce do parkowania na jeden lokal mieszkalny,</w:t>
      </w:r>
    </w:p>
    <w:p w14:paraId="7E693A18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na parkingach dla samochodów osobowych liczących więcej niż 5 miejsc do parkowania, minimum 4% ogólnej l</w:t>
      </w:r>
      <w:r>
        <w:rPr>
          <w:color w:val="000000"/>
          <w:u w:color="000000"/>
        </w:rPr>
        <w:t>iczby miejsc, lecz nie mniej niż 1 miejsce, należy przeznaczyć na parkowanie pojazdów zaopatrzonych w kartę parkingową;</w:t>
      </w:r>
    </w:p>
    <w:p w14:paraId="25E6AD0F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5) </w:t>
      </w:r>
      <w:r>
        <w:rPr>
          <w:color w:val="000000"/>
          <w:u w:color="000000"/>
        </w:rPr>
        <w:t>dopuszcza się realizację kondygnacji podziemnych;</w:t>
      </w:r>
    </w:p>
    <w:p w14:paraId="1D89DDC3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6) </w:t>
      </w:r>
      <w:r>
        <w:rPr>
          <w:color w:val="000000"/>
          <w:u w:color="000000"/>
        </w:rPr>
        <w:t>rodzaj dachu:</w:t>
      </w:r>
    </w:p>
    <w:p w14:paraId="4D0D35FD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dla budynków mieszkalnych obowiązuje realizacja dachów dwuspado</w:t>
      </w:r>
      <w:r>
        <w:rPr>
          <w:color w:val="000000"/>
          <w:u w:color="000000"/>
        </w:rPr>
        <w:t>wych, wielospadowych, o kącie nachylenia połaci do 20</w:t>
      </w:r>
      <w:r>
        <w:rPr>
          <w:color w:val="000000"/>
          <w:u w:color="000000"/>
          <w:vertAlign w:val="superscript"/>
        </w:rPr>
        <w:t>o</w:t>
      </w:r>
      <w:r>
        <w:rPr>
          <w:color w:val="000000"/>
          <w:u w:color="000000"/>
        </w:rPr>
        <w:t>, w tym dachów płaskich,</w:t>
      </w:r>
    </w:p>
    <w:p w14:paraId="0EDD14F0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dla budynków gospodarczych, garaży i wiat obowiązuje realizacja dachów jednospadowych, dwuspadowych, wielospadowych, o kącie nachylenia połaci do 20°, w tym dachów płaskich;</w:t>
      </w:r>
    </w:p>
    <w:p w14:paraId="5278EF7D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7) </w:t>
      </w:r>
      <w:r>
        <w:rPr>
          <w:color w:val="000000"/>
          <w:u w:color="000000"/>
        </w:rPr>
        <w:t>wysokość zabudowy:</w:t>
      </w:r>
    </w:p>
    <w:p w14:paraId="04886003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do 12,0 m dla budynków mieszkalnych,</w:t>
      </w:r>
    </w:p>
    <w:p w14:paraId="7ED7FF25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do 5,0 m dla budynków gospodarczych, garaży i wiat,</w:t>
      </w:r>
    </w:p>
    <w:p w14:paraId="3F642727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c) </w:t>
      </w:r>
      <w:r>
        <w:rPr>
          <w:color w:val="000000"/>
          <w:u w:color="000000"/>
        </w:rPr>
        <w:t>do 6,0 m dla budowli z wyłączeniem wiat;</w:t>
      </w:r>
    </w:p>
    <w:p w14:paraId="003ECEA0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8) </w:t>
      </w:r>
      <w:r>
        <w:rPr>
          <w:color w:val="000000"/>
          <w:u w:color="000000"/>
        </w:rPr>
        <w:t xml:space="preserve">ustala się pokrycie dachów budynków o dachach jednospadowych, dwuspadowych, wielospadowych, </w:t>
      </w:r>
      <w:r>
        <w:rPr>
          <w:color w:val="000000"/>
          <w:u w:color="000000"/>
        </w:rPr>
        <w:t>dachówką, blachodachówką lub blachą;</w:t>
      </w:r>
    </w:p>
    <w:p w14:paraId="0489803C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9) </w:t>
      </w:r>
      <w:r>
        <w:rPr>
          <w:color w:val="000000"/>
          <w:u w:color="000000"/>
        </w:rPr>
        <w:t>nie ustala się rodzaju pokrycia dachów płaskich;</w:t>
      </w:r>
    </w:p>
    <w:p w14:paraId="2A092271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10) </w:t>
      </w:r>
      <w:r>
        <w:rPr>
          <w:color w:val="000000"/>
          <w:u w:color="000000"/>
        </w:rPr>
        <w:t>zakaz stosowania jako okładzin elewacyjnych: blach trapezowych, falistych, płytek ceramicznych oraz okładzin z tworzyw sztucznych.</w:t>
      </w:r>
    </w:p>
    <w:p w14:paraId="3B7B0415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t>4. </w:t>
      </w:r>
      <w:r>
        <w:rPr>
          <w:color w:val="000000"/>
          <w:u w:color="000000"/>
        </w:rPr>
        <w:t xml:space="preserve">Szczegółowe zasady i warunki </w:t>
      </w:r>
      <w:r>
        <w:rPr>
          <w:color w:val="000000"/>
          <w:u w:color="000000"/>
        </w:rPr>
        <w:t>scalania i podziału nieruchomości:</w:t>
      </w:r>
    </w:p>
    <w:p w14:paraId="795861AB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nie ustala się obowiązku scalania i ponownego podziału nieruchomości;</w:t>
      </w:r>
    </w:p>
    <w:p w14:paraId="4EA7E2F1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nie wyznacza się granic obszarów wymagających przeprowadzenia scaleń i podziałów nieruchomości;</w:t>
      </w:r>
    </w:p>
    <w:p w14:paraId="19BA2147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>ustala się parametry działek powstałych w wyni</w:t>
      </w:r>
      <w:r>
        <w:rPr>
          <w:color w:val="000000"/>
          <w:u w:color="000000"/>
        </w:rPr>
        <w:t>ku scalania i podziału nieruchomości:</w:t>
      </w:r>
    </w:p>
    <w:p w14:paraId="149B5F96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minimalna powierzchnia: 1500 m</w:t>
      </w:r>
      <w:r>
        <w:rPr>
          <w:color w:val="000000"/>
          <w:u w:color="000000"/>
          <w:vertAlign w:val="superscript"/>
        </w:rPr>
        <w:t>2</w:t>
      </w:r>
      <w:r>
        <w:rPr>
          <w:color w:val="000000"/>
          <w:u w:color="000000"/>
        </w:rPr>
        <w:t xml:space="preserve">, </w:t>
      </w:r>
    </w:p>
    <w:p w14:paraId="27AEB936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minimalna szerokość frontu: 35,0 m,</w:t>
      </w:r>
    </w:p>
    <w:p w14:paraId="75041D89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c) </w:t>
      </w:r>
      <w:r>
        <w:rPr>
          <w:color w:val="000000"/>
          <w:u w:color="000000"/>
        </w:rPr>
        <w:t>dowolny kąt położenia granic działek w stosunku do pasa drogowego.</w:t>
      </w:r>
    </w:p>
    <w:p w14:paraId="39EE1791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t>5. </w:t>
      </w:r>
      <w:r>
        <w:rPr>
          <w:color w:val="000000"/>
          <w:u w:color="000000"/>
        </w:rPr>
        <w:t>Zasady obsługi komunikacyjnej: obsługa komunikacyjna z drogi publiczn</w:t>
      </w:r>
      <w:r>
        <w:rPr>
          <w:color w:val="000000"/>
          <w:u w:color="000000"/>
        </w:rPr>
        <w:t>ej – drogi dojazdowej oznaczonej na rysunku planu symbolem 1KDD.</w:t>
      </w:r>
    </w:p>
    <w:p w14:paraId="7E0AE6D2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t>6. </w:t>
      </w:r>
      <w:r>
        <w:rPr>
          <w:color w:val="000000"/>
          <w:u w:color="000000"/>
        </w:rPr>
        <w:t>Warunki w zakresie infrastruktury technicznej ustalone w Dziale IV.</w:t>
      </w:r>
    </w:p>
    <w:p w14:paraId="0345FBA1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rPr>
          <w:b/>
        </w:rPr>
        <w:t>§ 19. </w:t>
      </w:r>
      <w:r>
        <w:t>1. </w:t>
      </w:r>
      <w:r>
        <w:rPr>
          <w:color w:val="000000"/>
          <w:u w:color="000000"/>
        </w:rPr>
        <w:t xml:space="preserve">Wyznacza się teren oznaczony na rysunku planu symbolem </w:t>
      </w:r>
      <w:r>
        <w:rPr>
          <w:b/>
          <w:color w:val="000000"/>
          <w:u w:color="000000"/>
        </w:rPr>
        <w:t xml:space="preserve">1MN/U </w:t>
      </w:r>
      <w:r>
        <w:rPr>
          <w:color w:val="000000"/>
          <w:u w:color="000000"/>
        </w:rPr>
        <w:t>– teren zabudowy mieszkaniowej jednorodzinnej z us</w:t>
      </w:r>
      <w:r>
        <w:rPr>
          <w:color w:val="000000"/>
          <w:u w:color="000000"/>
        </w:rPr>
        <w:t>ługami:</w:t>
      </w:r>
    </w:p>
    <w:p w14:paraId="2ED31459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przeznaczenie podstawowe – zabudowa mieszkaniowa jednorodzinna, usługi;</w:t>
      </w:r>
    </w:p>
    <w:p w14:paraId="72C07166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 xml:space="preserve">przeznaczenie uzupełniające – budynki usługowe, wiaty, altany, parkingi, miejsca postojowe, sieci, obiekty i urządzenia infrastruktury technicznej, budowle związane </w:t>
      </w:r>
      <w:r>
        <w:rPr>
          <w:color w:val="000000"/>
          <w:u w:color="000000"/>
        </w:rPr>
        <w:t>z funkcją podstawową.</w:t>
      </w:r>
    </w:p>
    <w:p w14:paraId="5BCB4971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t>2. </w:t>
      </w:r>
      <w:r>
        <w:rPr>
          <w:color w:val="000000"/>
          <w:u w:color="000000"/>
        </w:rPr>
        <w:t>Zasady ochrony i kształtowania ładu przestrzennego:</w:t>
      </w:r>
    </w:p>
    <w:p w14:paraId="20CD69C4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w zakresie przeznaczenia terenów:</w:t>
      </w:r>
    </w:p>
    <w:p w14:paraId="035F4565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zakaz lokalizacji usług jako jedynego sposobu zagospodarowania działki budowlanej,</w:t>
      </w:r>
    </w:p>
    <w:p w14:paraId="78F5E837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powierzchnia użytkowa funkcji usługowej nie może prze</w:t>
      </w:r>
      <w:r>
        <w:rPr>
          <w:color w:val="000000"/>
          <w:u w:color="000000"/>
        </w:rPr>
        <w:t>kroczyć powierzchni użytkowej funkcji mieszkaniowej w ramach działki budowlanej,</w:t>
      </w:r>
    </w:p>
    <w:p w14:paraId="0CDA6C7C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c) </w:t>
      </w:r>
      <w:r>
        <w:rPr>
          <w:color w:val="000000"/>
          <w:u w:color="000000"/>
        </w:rPr>
        <w:t>obowiązuje realizacja funkcji mieszkaniowej równolegle bądź wyprzedzająco do funkcji usługowej,</w:t>
      </w:r>
    </w:p>
    <w:p w14:paraId="3280971B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d) </w:t>
      </w:r>
      <w:r>
        <w:rPr>
          <w:color w:val="000000"/>
          <w:u w:color="000000"/>
        </w:rPr>
        <w:t>zakaz lokalizacji garaży blaszanych,</w:t>
      </w:r>
    </w:p>
    <w:p w14:paraId="0A31BA48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e) </w:t>
      </w:r>
      <w:r>
        <w:rPr>
          <w:color w:val="000000"/>
          <w:u w:color="000000"/>
        </w:rPr>
        <w:t>zakaz lokalizacji garaży i zespoł</w:t>
      </w:r>
      <w:r>
        <w:rPr>
          <w:color w:val="000000"/>
          <w:u w:color="000000"/>
        </w:rPr>
        <w:t>ów garaży jako jedynego sposobu zagospodarowania działki budowlanej,</w:t>
      </w:r>
    </w:p>
    <w:p w14:paraId="30C41CF8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f) </w:t>
      </w:r>
      <w:r>
        <w:rPr>
          <w:color w:val="000000"/>
          <w:u w:color="000000"/>
        </w:rPr>
        <w:t>zakaz lokalizacji parkingów jako jedynego sposobu zagospodarowania działki budowlanej,</w:t>
      </w:r>
    </w:p>
    <w:p w14:paraId="6E983480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g) </w:t>
      </w:r>
      <w:r>
        <w:rPr>
          <w:color w:val="000000"/>
          <w:u w:color="000000"/>
        </w:rPr>
        <w:t>zakaz lokalizacji obiektów i tworzenia lokali o powierzchni sprzedaży przekraczającej 400 m</w:t>
      </w:r>
      <w:r>
        <w:rPr>
          <w:color w:val="000000"/>
          <w:u w:color="000000"/>
          <w:vertAlign w:val="superscript"/>
        </w:rPr>
        <w:t>2</w:t>
      </w:r>
      <w:r>
        <w:rPr>
          <w:color w:val="000000"/>
          <w:u w:color="000000"/>
        </w:rPr>
        <w:t>,</w:t>
      </w:r>
    </w:p>
    <w:p w14:paraId="60230D9B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h) </w:t>
      </w:r>
      <w:r>
        <w:rPr>
          <w:color w:val="000000"/>
          <w:u w:color="000000"/>
        </w:rPr>
        <w:t>zakaz lokalizacji stacji paliw, LPG, myjni samochodowych, zakładów mechaniki pojazdowej, lakierni i wulkanizacji;</w:t>
      </w:r>
    </w:p>
    <w:p w14:paraId="3BCDDDEF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zakaz lokalizacji zabudowy mieszkaniowej jednorodzinnej bliźniaczej, szeregowej oraz grupowej;</w:t>
      </w:r>
    </w:p>
    <w:p w14:paraId="63C7DF81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>zakazuje się sytuowania budynków w odl</w:t>
      </w:r>
      <w:r>
        <w:rPr>
          <w:color w:val="000000"/>
          <w:u w:color="000000"/>
        </w:rPr>
        <w:t>egłości 1,5 m od granicy lub bezpośrednio przy granicy z działkami sąsiednimi z wyłączeniem wolnostojących budynków gospodarczych i garażowych;</w:t>
      </w:r>
    </w:p>
    <w:p w14:paraId="05D65539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4) </w:t>
      </w:r>
      <w:r>
        <w:rPr>
          <w:color w:val="000000"/>
          <w:u w:color="000000"/>
        </w:rPr>
        <w:t>ustala się minimalną powierzchnię nowo wydzielonej działki budowlanej – 1000 m</w:t>
      </w:r>
      <w:r>
        <w:rPr>
          <w:color w:val="000000"/>
          <w:u w:color="000000"/>
          <w:vertAlign w:val="superscript"/>
        </w:rPr>
        <w:t>2</w:t>
      </w:r>
      <w:r>
        <w:rPr>
          <w:color w:val="000000"/>
          <w:u w:color="000000"/>
        </w:rPr>
        <w:t>; przy czym wielkość ta nie do</w:t>
      </w:r>
      <w:r>
        <w:rPr>
          <w:color w:val="000000"/>
          <w:u w:color="000000"/>
        </w:rPr>
        <w:t>tyczy działek wydzielanych na potrzeby obiektów związanych z infrastrukturą techniczną i drogową.</w:t>
      </w:r>
    </w:p>
    <w:p w14:paraId="0A901AC4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t>3. </w:t>
      </w:r>
      <w:r>
        <w:rPr>
          <w:color w:val="000000"/>
          <w:u w:color="000000"/>
        </w:rPr>
        <w:t>Zasady kształtowania zabudowy oraz wskaźniki zagospodarowania terenu:</w:t>
      </w:r>
    </w:p>
    <w:p w14:paraId="555F8760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ustala się wskaźnik intensywności zabudowy od 0,01 do 0,9;</w:t>
      </w:r>
    </w:p>
    <w:p w14:paraId="4CD9543A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ustala się maksymaln</w:t>
      </w:r>
      <w:r>
        <w:rPr>
          <w:color w:val="000000"/>
          <w:u w:color="000000"/>
        </w:rPr>
        <w:t>ą wielkość powierzchni zabudowy w stosunku do powierzchni działki budowlanej: 30%;</w:t>
      </w:r>
    </w:p>
    <w:p w14:paraId="4881138E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>ustala się minimalny udział powierzchni biologicznie czynnej w odniesieniu do powierzchni działki budowlanej: 40%;</w:t>
      </w:r>
    </w:p>
    <w:p w14:paraId="1AD80A4D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4) </w:t>
      </w:r>
      <w:r>
        <w:rPr>
          <w:color w:val="000000"/>
          <w:u w:color="000000"/>
        </w:rPr>
        <w:t>obowiązuje zapewnienie odpowiedniej ilości miejsc do</w:t>
      </w:r>
      <w:r>
        <w:rPr>
          <w:color w:val="000000"/>
          <w:u w:color="000000"/>
        </w:rPr>
        <w:t xml:space="preserve"> parkowania (mp) w ramach działki budowlanej nie mniejszej niż:</w:t>
      </w:r>
    </w:p>
    <w:p w14:paraId="6D0FEC09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1 miejsce do parkowania na każde pełne 40 m</w:t>
      </w:r>
      <w:r>
        <w:rPr>
          <w:color w:val="000000"/>
          <w:u w:color="000000"/>
          <w:vertAlign w:val="superscript"/>
        </w:rPr>
        <w:t>2</w:t>
      </w:r>
      <w:r>
        <w:rPr>
          <w:color w:val="000000"/>
          <w:u w:color="000000"/>
        </w:rPr>
        <w:t xml:space="preserve"> powierzchni usługowej, lecz nie mniej niż 1 miejsce do parkowania,</w:t>
      </w:r>
    </w:p>
    <w:p w14:paraId="16DEFABA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1 miejsce do parkowania dla każdego lokalu mieszkalnego,</w:t>
      </w:r>
    </w:p>
    <w:p w14:paraId="034562F4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c) </w:t>
      </w:r>
      <w:r>
        <w:rPr>
          <w:color w:val="000000"/>
          <w:u w:color="000000"/>
        </w:rPr>
        <w:t xml:space="preserve">na parkingach </w:t>
      </w:r>
      <w:r>
        <w:rPr>
          <w:color w:val="000000"/>
          <w:u w:color="000000"/>
        </w:rPr>
        <w:t>dla samochodów osobowych liczących więcej niż 5 miejsc do parkowania, minimum 4% ogólnej liczby miejsc, lecz nie mniej niż 1 miejsce, należy przeznaczyć na parkowanie pojazdów zaopatrzonych w kartę parkingową,</w:t>
      </w:r>
    </w:p>
    <w:p w14:paraId="17F1D2A8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d) </w:t>
      </w:r>
      <w:r>
        <w:rPr>
          <w:color w:val="000000"/>
          <w:u w:color="000000"/>
        </w:rPr>
        <w:t xml:space="preserve">w przypadku lokalizacji na działce funkcji </w:t>
      </w:r>
      <w:r>
        <w:rPr>
          <w:color w:val="000000"/>
          <w:u w:color="000000"/>
        </w:rPr>
        <w:t>mieszkaniowej oraz usługowej ustala się wyznaczenie miejsc parkingowych odpowiednio dla każdej z funkcji;</w:t>
      </w:r>
    </w:p>
    <w:p w14:paraId="332B2A5C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5) </w:t>
      </w:r>
      <w:r>
        <w:rPr>
          <w:color w:val="000000"/>
          <w:u w:color="000000"/>
        </w:rPr>
        <w:t>dopuszcza się realizację kondygnacji podziemnych;</w:t>
      </w:r>
    </w:p>
    <w:p w14:paraId="1A04E62A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6) </w:t>
      </w:r>
      <w:r>
        <w:rPr>
          <w:color w:val="000000"/>
          <w:u w:color="000000"/>
        </w:rPr>
        <w:t>rodzaj dachu:</w:t>
      </w:r>
    </w:p>
    <w:p w14:paraId="48FE8B76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dla budynków mieszkalnych jednorodzinnych i usługowych, obowiązuje realizacja</w:t>
      </w:r>
      <w:r>
        <w:rPr>
          <w:color w:val="000000"/>
          <w:u w:color="000000"/>
        </w:rPr>
        <w:t xml:space="preserve"> dachów dwuspadowych, wielospadowych, o kącie nachylenia połaci do 45</w:t>
      </w:r>
      <w:r>
        <w:rPr>
          <w:color w:val="000000"/>
          <w:u w:color="000000"/>
          <w:vertAlign w:val="superscript"/>
        </w:rPr>
        <w:t>o</w:t>
      </w:r>
      <w:r>
        <w:rPr>
          <w:color w:val="000000"/>
          <w:u w:color="000000"/>
        </w:rPr>
        <w:t>, w tym dachów płaskich,</w:t>
      </w:r>
    </w:p>
    <w:p w14:paraId="6838FC2A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 xml:space="preserve">dla budynków gospodarczych, garaży, wiat i altan obowiązuje realizacja dachów jednospadowych, dwuspadowych, wielospadowych, o kącie nachylenia połaci do 30°, </w:t>
      </w:r>
      <w:r>
        <w:rPr>
          <w:color w:val="000000"/>
          <w:u w:color="000000"/>
        </w:rPr>
        <w:t>w tym dachów płaskich;</w:t>
      </w:r>
    </w:p>
    <w:p w14:paraId="6D2ED057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7) </w:t>
      </w:r>
      <w:r>
        <w:rPr>
          <w:color w:val="000000"/>
          <w:u w:color="000000"/>
        </w:rPr>
        <w:t>wysokość zabudowy:</w:t>
      </w:r>
    </w:p>
    <w:p w14:paraId="37FB87D3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dla budynków mieszkalnych jednorodzinnych i usługowych o kącie nachylenia połaci dachowych 10°-45°, ustala się wysokość do 9,0 m,</w:t>
      </w:r>
    </w:p>
    <w:p w14:paraId="47968AFC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 xml:space="preserve">dla budynków mieszkalnych jednorodzinnych i usługowych o dachach płaskich, </w:t>
      </w:r>
      <w:r>
        <w:rPr>
          <w:color w:val="000000"/>
          <w:u w:color="000000"/>
        </w:rPr>
        <w:t>ustala się wysokość do 7,0 m,</w:t>
      </w:r>
    </w:p>
    <w:p w14:paraId="755EBD82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c) </w:t>
      </w:r>
      <w:r>
        <w:rPr>
          <w:color w:val="000000"/>
          <w:u w:color="000000"/>
        </w:rPr>
        <w:t>dla budynków gospodarczych, garaży, wiat i altan o kącie nachylenia połaci dachowych 10°-30°, ustala się wysokość do 5,0 m,</w:t>
      </w:r>
    </w:p>
    <w:p w14:paraId="4E992DDF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d) </w:t>
      </w:r>
      <w:r>
        <w:rPr>
          <w:color w:val="000000"/>
          <w:u w:color="000000"/>
        </w:rPr>
        <w:t>dla budynków gospodarczych, garaży, wiat i altan, o dachach płaskich, ustala się wysokość do 4,0</w:t>
      </w:r>
      <w:r>
        <w:rPr>
          <w:color w:val="000000"/>
          <w:u w:color="000000"/>
        </w:rPr>
        <w:t xml:space="preserve"> m,</w:t>
      </w:r>
    </w:p>
    <w:p w14:paraId="65819169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e) </w:t>
      </w:r>
      <w:r>
        <w:rPr>
          <w:color w:val="000000"/>
          <w:u w:color="000000"/>
        </w:rPr>
        <w:t>dla budowli, z wyłączeniem wiat i altan, ustala się wysokość do 6,0 m;</w:t>
      </w:r>
    </w:p>
    <w:p w14:paraId="36B45B56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8) </w:t>
      </w:r>
      <w:r>
        <w:rPr>
          <w:color w:val="000000"/>
          <w:u w:color="000000"/>
        </w:rPr>
        <w:t>ustala się pokrycie budynków o dachach jednospadowych, dwuspadowych, wielospadowych, dachówką, blachodachówką lub blachą;</w:t>
      </w:r>
    </w:p>
    <w:p w14:paraId="4020C530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9) </w:t>
      </w:r>
      <w:r>
        <w:rPr>
          <w:color w:val="000000"/>
          <w:u w:color="000000"/>
        </w:rPr>
        <w:t>nie ustala się rodzaju pokrycia dachów płaskich;</w:t>
      </w:r>
    </w:p>
    <w:p w14:paraId="44399F33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10) </w:t>
      </w:r>
      <w:r>
        <w:rPr>
          <w:color w:val="000000"/>
          <w:u w:color="000000"/>
        </w:rPr>
        <w:t>realizacja elewacji z zastosowaniem nie więcej niż 3 rodzajów materiałów wykończeniowych (nie dotyczy obróbek blacharskich oraz stolarki);</w:t>
      </w:r>
    </w:p>
    <w:p w14:paraId="719D3C6B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11) </w:t>
      </w:r>
      <w:r>
        <w:rPr>
          <w:color w:val="000000"/>
          <w:u w:color="000000"/>
        </w:rPr>
        <w:t>zakaz stosowania jako okładzin elewacyjnych blach trapezowych, falistych, płytek ceramicznych oraz okładzin z</w:t>
      </w:r>
      <w:r>
        <w:rPr>
          <w:color w:val="000000"/>
          <w:u w:color="000000"/>
        </w:rPr>
        <w:t> tworzyw sztucznych.</w:t>
      </w:r>
    </w:p>
    <w:p w14:paraId="3823CD5B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t>4. </w:t>
      </w:r>
      <w:r>
        <w:rPr>
          <w:color w:val="000000"/>
          <w:u w:color="000000"/>
        </w:rPr>
        <w:t>Szczegółowe zasady i warunki scalania i podziału nieruchomości:</w:t>
      </w:r>
    </w:p>
    <w:p w14:paraId="5089F8E5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nie ustala się obowiązku scalania i ponownego podziału nieruchomości;</w:t>
      </w:r>
    </w:p>
    <w:p w14:paraId="581E450D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nie wyznacza się granic obszarów wymagających przeprowadzenia scaleń i podziałów nieruchomoś</w:t>
      </w:r>
      <w:r>
        <w:rPr>
          <w:color w:val="000000"/>
          <w:u w:color="000000"/>
        </w:rPr>
        <w:t>ci;</w:t>
      </w:r>
    </w:p>
    <w:p w14:paraId="1C4BF817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>ustala się parametry działek powstałych w wyniku scalania i podziału nieruchomości:</w:t>
      </w:r>
    </w:p>
    <w:p w14:paraId="29794134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minimalna powierzchnia: 1000 m</w:t>
      </w:r>
      <w:r>
        <w:rPr>
          <w:color w:val="000000"/>
          <w:u w:color="000000"/>
          <w:vertAlign w:val="superscript"/>
        </w:rPr>
        <w:t>2</w:t>
      </w:r>
      <w:r>
        <w:rPr>
          <w:color w:val="000000"/>
          <w:u w:color="000000"/>
        </w:rPr>
        <w:t xml:space="preserve">, </w:t>
      </w:r>
    </w:p>
    <w:p w14:paraId="2BC7403C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minimalna szerokość frontu: 25,0 m,</w:t>
      </w:r>
    </w:p>
    <w:p w14:paraId="15F7F732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c) </w:t>
      </w:r>
      <w:r>
        <w:rPr>
          <w:color w:val="000000"/>
          <w:u w:color="000000"/>
        </w:rPr>
        <w:t>dowolny kąt położenia granic działek w stosunku do pasa drogowego.</w:t>
      </w:r>
    </w:p>
    <w:p w14:paraId="64D2F1E2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t>5. </w:t>
      </w:r>
      <w:r>
        <w:rPr>
          <w:color w:val="000000"/>
          <w:u w:color="000000"/>
        </w:rPr>
        <w:t>Zasady obsługi k</w:t>
      </w:r>
      <w:r>
        <w:rPr>
          <w:color w:val="000000"/>
          <w:u w:color="000000"/>
        </w:rPr>
        <w:t>omunikacyjnej: obsługa komunikacyjna z drogi publicznej – drogi dojazdowej oznaczonej na rysunku planu symbolem 1KDD.</w:t>
      </w:r>
    </w:p>
    <w:p w14:paraId="0B965833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t>6. </w:t>
      </w:r>
      <w:r>
        <w:rPr>
          <w:color w:val="000000"/>
          <w:u w:color="000000"/>
        </w:rPr>
        <w:t>Warunki w zakresie infrastruktury technicznej ustalone w Dziale IV.</w:t>
      </w:r>
    </w:p>
    <w:p w14:paraId="21C261FD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rPr>
          <w:b/>
        </w:rPr>
        <w:t>§ 20. </w:t>
      </w:r>
      <w:r>
        <w:t>1. </w:t>
      </w:r>
      <w:r>
        <w:rPr>
          <w:color w:val="000000"/>
          <w:u w:color="000000"/>
        </w:rPr>
        <w:t xml:space="preserve">Wyznacza się teren oznaczony na rysunku planu symbolem </w:t>
      </w:r>
      <w:r>
        <w:rPr>
          <w:b/>
          <w:color w:val="000000"/>
          <w:u w:color="000000"/>
        </w:rPr>
        <w:t>2MN</w:t>
      </w:r>
      <w:r>
        <w:rPr>
          <w:b/>
          <w:color w:val="000000"/>
          <w:u w:color="000000"/>
        </w:rPr>
        <w:t xml:space="preserve">/U </w:t>
      </w:r>
      <w:r>
        <w:rPr>
          <w:color w:val="000000"/>
          <w:u w:color="000000"/>
        </w:rPr>
        <w:t>– teren zabudowy mieszkaniowej jednorodzinnej z usługami:</w:t>
      </w:r>
    </w:p>
    <w:p w14:paraId="3935E8FF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przeznaczenie podstawowe – zabudowa mieszkaniowa jednorodzinna wolnostojąca i bliźniacza, usługi;</w:t>
      </w:r>
    </w:p>
    <w:p w14:paraId="6438606B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przeznaczenie uzupełniające – budynki usługowe, garaże, budynki gospodarcze, wiaty, altany,</w:t>
      </w:r>
      <w:r>
        <w:rPr>
          <w:color w:val="000000"/>
          <w:u w:color="000000"/>
        </w:rPr>
        <w:t xml:space="preserve"> parkingi, miejsca postojowe, sieci, obiekty i urządzenia infrastruktury technicznej, budowle związane z funkcją podstawową.</w:t>
      </w:r>
    </w:p>
    <w:p w14:paraId="61D7C448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t>2. </w:t>
      </w:r>
      <w:r>
        <w:rPr>
          <w:color w:val="000000"/>
          <w:u w:color="000000"/>
        </w:rPr>
        <w:t>Zasady ochrony i kształtowania ładu przestrzennego:</w:t>
      </w:r>
    </w:p>
    <w:p w14:paraId="2D91EF13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w zakresie przeznaczenia terenów:</w:t>
      </w:r>
    </w:p>
    <w:p w14:paraId="528D7B7A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 xml:space="preserve">zakaz lokalizacji usług jako </w:t>
      </w:r>
      <w:r>
        <w:rPr>
          <w:color w:val="000000"/>
          <w:u w:color="000000"/>
        </w:rPr>
        <w:t>jedynego sposobu zagospodarowania działki budowlanej,</w:t>
      </w:r>
    </w:p>
    <w:p w14:paraId="18C6CD6A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powierzchnia użytkowa funkcji usługowej nie może przekroczyć powierzchni użytkowej funkcji mieszkaniowej w ramach działki budowlanej,</w:t>
      </w:r>
    </w:p>
    <w:p w14:paraId="1DC32A09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c) </w:t>
      </w:r>
      <w:r>
        <w:rPr>
          <w:color w:val="000000"/>
          <w:u w:color="000000"/>
        </w:rPr>
        <w:t>obowiązuje realizacja funkcji mieszkaniowej równolegle bądź wy</w:t>
      </w:r>
      <w:r>
        <w:rPr>
          <w:color w:val="000000"/>
          <w:u w:color="000000"/>
        </w:rPr>
        <w:t>przedzająco do funkcji usługowej,</w:t>
      </w:r>
    </w:p>
    <w:p w14:paraId="63305C88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d) </w:t>
      </w:r>
      <w:r>
        <w:rPr>
          <w:color w:val="000000"/>
          <w:u w:color="000000"/>
        </w:rPr>
        <w:t>zakaz lokalizacji garaży blaszanych,</w:t>
      </w:r>
    </w:p>
    <w:p w14:paraId="515AAF43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e) </w:t>
      </w:r>
      <w:r>
        <w:rPr>
          <w:color w:val="000000"/>
          <w:u w:color="000000"/>
        </w:rPr>
        <w:t>zakaz lokalizacji garaży i zespołów garaży jako jedynego sposobu zagospodarowania działki budowlanej,</w:t>
      </w:r>
    </w:p>
    <w:p w14:paraId="1F027FB9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f) </w:t>
      </w:r>
      <w:r>
        <w:rPr>
          <w:color w:val="000000"/>
          <w:u w:color="000000"/>
        </w:rPr>
        <w:t>zakaz lokalizacji obiektów i tworzenia lokali o powierzchni sprzedaży prze</w:t>
      </w:r>
      <w:r>
        <w:rPr>
          <w:color w:val="000000"/>
          <w:u w:color="000000"/>
        </w:rPr>
        <w:t>kraczającej 400 m</w:t>
      </w:r>
      <w:r>
        <w:rPr>
          <w:color w:val="000000"/>
          <w:u w:color="000000"/>
          <w:vertAlign w:val="superscript"/>
        </w:rPr>
        <w:t>2</w:t>
      </w:r>
      <w:r>
        <w:rPr>
          <w:color w:val="000000"/>
          <w:u w:color="000000"/>
        </w:rPr>
        <w:t>,</w:t>
      </w:r>
    </w:p>
    <w:p w14:paraId="3DEAA2A4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g) </w:t>
      </w:r>
      <w:r>
        <w:rPr>
          <w:color w:val="000000"/>
          <w:u w:color="000000"/>
        </w:rPr>
        <w:t>zakaz lokalizacji stacji paliw, LPG, myjni samochodowych, zakładów mechaniki pojazdowej, lakierni i wulkanizacji;</w:t>
      </w:r>
    </w:p>
    <w:p w14:paraId="6D6E3D86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zakazuje się sytuowania budynków w odległości 1,5 m od granicy lub bezpośrednio przy granicy z działkami sąsiednimi,</w:t>
      </w:r>
      <w:r>
        <w:rPr>
          <w:color w:val="000000"/>
          <w:u w:color="000000"/>
        </w:rPr>
        <w:t xml:space="preserve"> z wyłączeniem zabudowy mieszkaniowej jednorodzinnej bliźniaczej oraz wolnostojących budynków gospodarczych i garażowych;</w:t>
      </w:r>
    </w:p>
    <w:p w14:paraId="393B369D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>ustala się minimalną powierzchnię nowo wydzielonej działki budowlanej – 700 m</w:t>
      </w:r>
      <w:r>
        <w:rPr>
          <w:color w:val="000000"/>
          <w:u w:color="000000"/>
          <w:vertAlign w:val="superscript"/>
        </w:rPr>
        <w:t>2</w:t>
      </w:r>
      <w:r>
        <w:rPr>
          <w:color w:val="000000"/>
          <w:u w:color="000000"/>
        </w:rPr>
        <w:t>; przy czym wielkość ta nie dotyczy:</w:t>
      </w:r>
    </w:p>
    <w:p w14:paraId="2FAB0578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 xml:space="preserve">działek </w:t>
      </w:r>
      <w:r>
        <w:rPr>
          <w:color w:val="000000"/>
          <w:u w:color="000000"/>
        </w:rPr>
        <w:t>wydzielanych na potrzeby obiektów związanych z infrastrukturą techniczną i drogową,</w:t>
      </w:r>
    </w:p>
    <w:p w14:paraId="4EFD9DAA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działek przeznaczonych pod zabudowę mieszkaniową jednorodzinną bliźniaczą, dla której ustala się minimalną powierzchnię działki budowlanej – 450 m</w:t>
      </w:r>
      <w:r>
        <w:rPr>
          <w:color w:val="000000"/>
          <w:u w:color="000000"/>
          <w:vertAlign w:val="superscript"/>
        </w:rPr>
        <w:t>2</w:t>
      </w:r>
      <w:r>
        <w:rPr>
          <w:color w:val="000000"/>
          <w:u w:color="000000"/>
        </w:rPr>
        <w:t>.</w:t>
      </w:r>
    </w:p>
    <w:p w14:paraId="72967120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t>3. </w:t>
      </w:r>
      <w:r>
        <w:rPr>
          <w:color w:val="000000"/>
          <w:u w:color="000000"/>
        </w:rPr>
        <w:t>Zasady kształtowa</w:t>
      </w:r>
      <w:r>
        <w:rPr>
          <w:color w:val="000000"/>
          <w:u w:color="000000"/>
        </w:rPr>
        <w:t>nia zabudowy oraz wskaźniki zagospodarowania terenu:</w:t>
      </w:r>
    </w:p>
    <w:p w14:paraId="107EC7D2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ustala się wskaźnik intensywności zabudowy od 0,01 do 0,9;</w:t>
      </w:r>
    </w:p>
    <w:p w14:paraId="6AC48C0B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ustala się maksymalną wielkość powierzchni zabudowy w stosunku do powierzchni działki budowlanej: 40%;</w:t>
      </w:r>
    </w:p>
    <w:p w14:paraId="113D6A26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>ustala się minimalny udział powi</w:t>
      </w:r>
      <w:r>
        <w:rPr>
          <w:color w:val="000000"/>
          <w:u w:color="000000"/>
        </w:rPr>
        <w:t>erzchni biologicznie czynnej w odniesieniu do powierzchni działki budowlanej: 30%;</w:t>
      </w:r>
    </w:p>
    <w:p w14:paraId="7C1DF9B6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4) </w:t>
      </w:r>
      <w:r>
        <w:rPr>
          <w:color w:val="000000"/>
          <w:u w:color="000000"/>
        </w:rPr>
        <w:t>obowiązuje zapewnienie odpowiedniej ilości miejsc do parkowania (mp) w ramach działki budowlanej nie mniejszej niż:</w:t>
      </w:r>
    </w:p>
    <w:p w14:paraId="2501A704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1 miejsce do parkowania na każde pełne 40 m</w:t>
      </w:r>
      <w:r>
        <w:rPr>
          <w:color w:val="000000"/>
          <w:u w:color="000000"/>
          <w:vertAlign w:val="superscript"/>
        </w:rPr>
        <w:t>2</w:t>
      </w:r>
      <w:r>
        <w:rPr>
          <w:color w:val="000000"/>
          <w:u w:color="000000"/>
        </w:rPr>
        <w:t xml:space="preserve"> powier</w:t>
      </w:r>
      <w:r>
        <w:rPr>
          <w:color w:val="000000"/>
          <w:u w:color="000000"/>
        </w:rPr>
        <w:t>zchni usługowej, lecz nie mniej niż 1 miejsce do parkowania,</w:t>
      </w:r>
    </w:p>
    <w:p w14:paraId="4B710D82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1 miejsce do parkowania dla każdego lokalu mieszkalnego,</w:t>
      </w:r>
    </w:p>
    <w:p w14:paraId="4B2011E3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c) </w:t>
      </w:r>
      <w:r>
        <w:rPr>
          <w:color w:val="000000"/>
          <w:u w:color="000000"/>
        </w:rPr>
        <w:t>na parkingach dla samochodów osobowych liczących więcej niż 5 miejsc do parkowania, minimum 4% ogólnej liczby miejsc, lecz nie mniej</w:t>
      </w:r>
      <w:r>
        <w:rPr>
          <w:color w:val="000000"/>
          <w:u w:color="000000"/>
        </w:rPr>
        <w:t xml:space="preserve"> niż 1 miejsce, należy przeznaczyć na parkowanie pojazdów zaopatrzonych w kartę parkingową,</w:t>
      </w:r>
    </w:p>
    <w:p w14:paraId="285B0D41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d) </w:t>
      </w:r>
      <w:r>
        <w:rPr>
          <w:color w:val="000000"/>
          <w:u w:color="000000"/>
        </w:rPr>
        <w:t>w przypadku lokalizacji na działce funkcji mieszkaniowej oraz usługowej ustala się wyznaczenie miejsc parkingowych odpowiednio dla każdej z funkcji;</w:t>
      </w:r>
    </w:p>
    <w:p w14:paraId="48183DA5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5) </w:t>
      </w:r>
      <w:r>
        <w:rPr>
          <w:color w:val="000000"/>
          <w:u w:color="000000"/>
        </w:rPr>
        <w:t>dopuszcza</w:t>
      </w:r>
      <w:r>
        <w:rPr>
          <w:color w:val="000000"/>
          <w:u w:color="000000"/>
        </w:rPr>
        <w:t xml:space="preserve"> się realizację kondygnacji podziemnych;</w:t>
      </w:r>
    </w:p>
    <w:p w14:paraId="6501C445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6) </w:t>
      </w:r>
      <w:r>
        <w:rPr>
          <w:color w:val="000000"/>
          <w:u w:color="000000"/>
        </w:rPr>
        <w:t>rodzaj dachu:</w:t>
      </w:r>
    </w:p>
    <w:p w14:paraId="0FD38966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 xml:space="preserve">dla budynków mieszkalnych jednorodzinnych i usługowych, obowiązuje realizacja dachów dwuspadowych, wielospadowych, o kącie nachylenia połaci nie mniejszym niż 20° z dopuszczeniem dachów płaskich </w:t>
      </w:r>
      <w:r>
        <w:rPr>
          <w:color w:val="000000"/>
          <w:u w:color="000000"/>
        </w:rPr>
        <w:t>na częściach gospodarczych, garażowych i nad wejściami do budynków,</w:t>
      </w:r>
    </w:p>
    <w:p w14:paraId="414ACAF9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dla budynków gospodarczych, garaży, wiat i altan obowiązuje realizacja dachów jednospadowych, dwuspadowych, wielospadowych, o kącie nachylenia połaci do 45°, w tym dachów płaskich;</w:t>
      </w:r>
    </w:p>
    <w:p w14:paraId="6D597FC8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7) </w:t>
      </w:r>
      <w:r>
        <w:rPr>
          <w:color w:val="000000"/>
          <w:u w:color="000000"/>
        </w:rPr>
        <w:t>wysokość zabudowy:</w:t>
      </w:r>
    </w:p>
    <w:p w14:paraId="1D8806E2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dla budynków mieszkalnych jednorodzinnych i usługowych ustala się wysokość do 11,0 m,</w:t>
      </w:r>
    </w:p>
    <w:p w14:paraId="067CBCE2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dla budynków gospodarczych, garaży, wiat i altan, o kącie nachylenia połaci dachowych</w:t>
      </w:r>
      <w:r>
        <w:rPr>
          <w:color w:val="000000"/>
          <w:u w:color="000000"/>
        </w:rPr>
        <w:br/>
        <w:t>10°-45°, ustala się wysokość do 7,0 m,</w:t>
      </w:r>
    </w:p>
    <w:p w14:paraId="7A66E717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c) </w:t>
      </w:r>
      <w:r>
        <w:rPr>
          <w:color w:val="000000"/>
          <w:u w:color="000000"/>
        </w:rPr>
        <w:t>dla budynków gosp</w:t>
      </w:r>
      <w:r>
        <w:rPr>
          <w:color w:val="000000"/>
          <w:u w:color="000000"/>
        </w:rPr>
        <w:t>odarczych, garaży, wiat i altan o dachach płaskich, ustala się wysokość do 4,0 m,</w:t>
      </w:r>
    </w:p>
    <w:p w14:paraId="58BC5803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d) </w:t>
      </w:r>
      <w:r>
        <w:rPr>
          <w:color w:val="000000"/>
          <w:u w:color="000000"/>
        </w:rPr>
        <w:t>dla budowli, z wyłączeniem wiat i altan, ustala się wysokość do 6,0 m;</w:t>
      </w:r>
    </w:p>
    <w:p w14:paraId="4C895244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8) </w:t>
      </w:r>
      <w:r>
        <w:rPr>
          <w:color w:val="000000"/>
          <w:u w:color="000000"/>
        </w:rPr>
        <w:t>ustala się pokrycie budynków o dachach jednospadowych, dwuspadowych, wielospadowych, dachówką, bl</w:t>
      </w:r>
      <w:r>
        <w:rPr>
          <w:color w:val="000000"/>
          <w:u w:color="000000"/>
        </w:rPr>
        <w:t>achodachówką lub blachą;</w:t>
      </w:r>
    </w:p>
    <w:p w14:paraId="4B25D91D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9) </w:t>
      </w:r>
      <w:r>
        <w:rPr>
          <w:color w:val="000000"/>
          <w:u w:color="000000"/>
        </w:rPr>
        <w:t>nie ustala się rodzaju pokrycia dachów płaskich;</w:t>
      </w:r>
    </w:p>
    <w:p w14:paraId="06070248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10) </w:t>
      </w:r>
      <w:r>
        <w:rPr>
          <w:color w:val="000000"/>
          <w:u w:color="000000"/>
        </w:rPr>
        <w:t>realizacja elewacji z zastosowaniem nie więcej niż 3 rodzajów materiałów wykończeniowych (nie dotyczy obróbek blacharskich oraz stolarki);</w:t>
      </w:r>
    </w:p>
    <w:p w14:paraId="55EF4857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11) </w:t>
      </w:r>
      <w:r>
        <w:rPr>
          <w:color w:val="000000"/>
          <w:u w:color="000000"/>
        </w:rPr>
        <w:t>zakaz stosowania jako okładzin e</w:t>
      </w:r>
      <w:r>
        <w:rPr>
          <w:color w:val="000000"/>
          <w:u w:color="000000"/>
        </w:rPr>
        <w:t>lewacyjnych, blach trapezowych, falistych, płytek ceramicznych oraz okładzin z tworzyw sztucznych.</w:t>
      </w:r>
    </w:p>
    <w:p w14:paraId="57B716AF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t>4. </w:t>
      </w:r>
      <w:r>
        <w:rPr>
          <w:color w:val="000000"/>
          <w:u w:color="000000"/>
        </w:rPr>
        <w:t>Szczegółowe zasady i warunki scalania i podziału nieruchomości:</w:t>
      </w:r>
    </w:p>
    <w:p w14:paraId="25EE12B0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nie ustala się obowiązku scalania i ponownego podziału nieruchomości;</w:t>
      </w:r>
    </w:p>
    <w:p w14:paraId="394FBEFB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nie wyznacza s</w:t>
      </w:r>
      <w:r>
        <w:rPr>
          <w:color w:val="000000"/>
          <w:u w:color="000000"/>
        </w:rPr>
        <w:t>ię granic obszarów wymagających przeprowadzenia scaleń i podziałów nieruchomości;</w:t>
      </w:r>
    </w:p>
    <w:p w14:paraId="435E833E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>ustala się parametry działek powstałych w wyniku scalania i podziału nieruchomości:</w:t>
      </w:r>
    </w:p>
    <w:p w14:paraId="1BDDB61F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minimalna powierzchnia: 600 m</w:t>
      </w:r>
      <w:r>
        <w:rPr>
          <w:color w:val="000000"/>
          <w:u w:color="000000"/>
          <w:vertAlign w:val="superscript"/>
        </w:rPr>
        <w:t>2</w:t>
      </w:r>
      <w:r>
        <w:rPr>
          <w:color w:val="000000"/>
          <w:u w:color="000000"/>
        </w:rPr>
        <w:t xml:space="preserve">, </w:t>
      </w:r>
    </w:p>
    <w:p w14:paraId="23A07983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minimalna szerokość frontu: 16,0 m,</w:t>
      </w:r>
    </w:p>
    <w:p w14:paraId="5E625D8C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c) </w:t>
      </w:r>
      <w:r>
        <w:rPr>
          <w:color w:val="000000"/>
          <w:u w:color="000000"/>
        </w:rPr>
        <w:t xml:space="preserve">dowolny </w:t>
      </w:r>
      <w:r>
        <w:rPr>
          <w:color w:val="000000"/>
          <w:u w:color="000000"/>
        </w:rPr>
        <w:t>kąt położenia granic działek w stosunku do pasa drogowego.</w:t>
      </w:r>
    </w:p>
    <w:p w14:paraId="7EAB9E38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t>5. </w:t>
      </w:r>
      <w:r>
        <w:rPr>
          <w:color w:val="000000"/>
          <w:u w:color="000000"/>
        </w:rPr>
        <w:t>Zasady obsługi komunikacyjnej:</w:t>
      </w:r>
    </w:p>
    <w:p w14:paraId="18E1CCCC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z drogi publicznej – drogi dojazdowej oznaczonej na rysunku planu symbolem 3KDD;</w:t>
      </w:r>
    </w:p>
    <w:p w14:paraId="297A6ABA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z drogi wewnętrznej oznaczonej na rysunku planu symbolem 2KDW;</w:t>
      </w:r>
    </w:p>
    <w:p w14:paraId="585D3963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>z drogi pu</w:t>
      </w:r>
      <w:r>
        <w:rPr>
          <w:color w:val="000000"/>
          <w:u w:color="000000"/>
        </w:rPr>
        <w:t>blicznej – drogi głównej oznaczonej na rysunku planu symbolem 1KDG wyłącznie poprzez jezdnię dodatkową, w rozumieniu przepisów techniczno-budowlanych dotyczących dróg publicznych, zrealizowaną w terenie 1KDG. Zakaz obsługi komunikacyjnej z jezdni głównej d</w:t>
      </w:r>
      <w:r>
        <w:rPr>
          <w:color w:val="000000"/>
          <w:u w:color="000000"/>
        </w:rPr>
        <w:t>rogi publicznej 1KDG.</w:t>
      </w:r>
    </w:p>
    <w:p w14:paraId="0B6F6050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t>6. </w:t>
      </w:r>
      <w:r>
        <w:rPr>
          <w:color w:val="000000"/>
          <w:u w:color="000000"/>
        </w:rPr>
        <w:t>Warunki w zakresie infrastruktury technicznej ustalone w Dziale IV.</w:t>
      </w:r>
    </w:p>
    <w:p w14:paraId="4ACE8C44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rPr>
          <w:b/>
        </w:rPr>
        <w:t>§ 21. </w:t>
      </w:r>
      <w:r>
        <w:t>1. </w:t>
      </w:r>
      <w:r>
        <w:rPr>
          <w:color w:val="000000"/>
          <w:u w:color="000000"/>
        </w:rPr>
        <w:t xml:space="preserve">Wyznacza się teren oznaczony na rysunku planu symbolem </w:t>
      </w:r>
      <w:r>
        <w:rPr>
          <w:b/>
          <w:color w:val="000000"/>
          <w:u w:color="000000"/>
        </w:rPr>
        <w:t>3MN/U</w:t>
      </w:r>
      <w:r>
        <w:rPr>
          <w:color w:val="000000"/>
          <w:u w:color="000000"/>
        </w:rPr>
        <w:t>– teren zabudowy mieszkaniowej jednorodzinnej z usługami:</w:t>
      </w:r>
    </w:p>
    <w:p w14:paraId="70E7F72C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przeznaczenie podstawowe – zabudo</w:t>
      </w:r>
      <w:r>
        <w:rPr>
          <w:color w:val="000000"/>
          <w:u w:color="000000"/>
        </w:rPr>
        <w:t>wa mieszkaniowa jednorodzinna wolnostojąca i bliźniacza, usługi;</w:t>
      </w:r>
    </w:p>
    <w:p w14:paraId="0E025776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przeznaczenie uzupełniające – budynki usługowe, garaże, budynki gospodarcze, wiaty, altany, parkingi, miejsca postojowe, sieci, obiekty i urządzenia infrastruktury technicznej, budowle zwi</w:t>
      </w:r>
      <w:r>
        <w:rPr>
          <w:color w:val="000000"/>
          <w:u w:color="000000"/>
        </w:rPr>
        <w:t>ązane z funkcją podstawową.</w:t>
      </w:r>
    </w:p>
    <w:p w14:paraId="0AE202BE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t>2. </w:t>
      </w:r>
      <w:r>
        <w:rPr>
          <w:color w:val="000000"/>
          <w:u w:color="000000"/>
        </w:rPr>
        <w:t>Zasady ochrony i kształtowania ładu przestrzennego:</w:t>
      </w:r>
    </w:p>
    <w:p w14:paraId="1B8FE155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w zakresie przeznaczenia terenów:</w:t>
      </w:r>
    </w:p>
    <w:p w14:paraId="79C43718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zakaz lokalizacji usług jako jedynego sposobu zagospodarowania działki budowlanej,</w:t>
      </w:r>
    </w:p>
    <w:p w14:paraId="77827CEA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 xml:space="preserve">powierzchnia użytkowa funkcji usługowej </w:t>
      </w:r>
      <w:r>
        <w:rPr>
          <w:color w:val="000000"/>
          <w:u w:color="000000"/>
        </w:rPr>
        <w:t>nie może przekroczyć powierzchni użytkowej funkcji mieszkaniowej w ramach działki budowlanej,</w:t>
      </w:r>
    </w:p>
    <w:p w14:paraId="63FF1E1B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c) </w:t>
      </w:r>
      <w:r>
        <w:rPr>
          <w:color w:val="000000"/>
          <w:u w:color="000000"/>
        </w:rPr>
        <w:t>obowiązuje realizacja funkcji mieszkaniowej równolegle bądź wyprzedzająco do funkcji usługowej,</w:t>
      </w:r>
    </w:p>
    <w:p w14:paraId="4D32F0D0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d) </w:t>
      </w:r>
      <w:r>
        <w:rPr>
          <w:color w:val="000000"/>
          <w:u w:color="000000"/>
        </w:rPr>
        <w:t>zakaz lokalizacji garaży blaszanych,</w:t>
      </w:r>
    </w:p>
    <w:p w14:paraId="364D30D5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e) </w:t>
      </w:r>
      <w:r>
        <w:rPr>
          <w:color w:val="000000"/>
          <w:u w:color="000000"/>
        </w:rPr>
        <w:t>zakaz lokalizacji ga</w:t>
      </w:r>
      <w:r>
        <w:rPr>
          <w:color w:val="000000"/>
          <w:u w:color="000000"/>
        </w:rPr>
        <w:t>raży i zespołów garaży jako jedynego sposobu zagospodarowania działki budowlanej,</w:t>
      </w:r>
    </w:p>
    <w:p w14:paraId="4A5729FA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f) </w:t>
      </w:r>
      <w:r>
        <w:rPr>
          <w:color w:val="000000"/>
          <w:u w:color="000000"/>
        </w:rPr>
        <w:t>zakaz lokalizacji obiektów i tworzenia lokali o powierzchni sprzedaży przekraczającej 400 m</w:t>
      </w:r>
      <w:r>
        <w:rPr>
          <w:color w:val="000000"/>
          <w:u w:color="000000"/>
          <w:vertAlign w:val="superscript"/>
        </w:rPr>
        <w:t>2</w:t>
      </w:r>
      <w:r>
        <w:rPr>
          <w:color w:val="000000"/>
          <w:u w:color="000000"/>
        </w:rPr>
        <w:t>,</w:t>
      </w:r>
    </w:p>
    <w:p w14:paraId="0CF24A6B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g) </w:t>
      </w:r>
      <w:r>
        <w:rPr>
          <w:color w:val="000000"/>
          <w:u w:color="000000"/>
        </w:rPr>
        <w:t>zakaz lokalizacji stacji paliw, LPG, myjni samochodowych, zakładów mechani</w:t>
      </w:r>
      <w:r>
        <w:rPr>
          <w:color w:val="000000"/>
          <w:u w:color="000000"/>
        </w:rPr>
        <w:t>ki pojazdowej, lakierni i wulkanizacji;</w:t>
      </w:r>
    </w:p>
    <w:p w14:paraId="461DA23E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zakazuje się sytuowania budynków w odległości 1,5 m od granicy lub bezpośrednio przy granicy z działkami sąsiednimi, z wyłączeniem zabudowy mieszkaniowej jednorodzinnej bliźniaczej oraz wolnostojących budynków gos</w:t>
      </w:r>
      <w:r>
        <w:rPr>
          <w:color w:val="000000"/>
          <w:u w:color="000000"/>
        </w:rPr>
        <w:t>podarczych i garażowych;</w:t>
      </w:r>
    </w:p>
    <w:p w14:paraId="79E60747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>ustala się minimalną powierzchnię nowo wydzielonej działki budowlanej – 600 m</w:t>
      </w:r>
      <w:r>
        <w:rPr>
          <w:color w:val="000000"/>
          <w:u w:color="000000"/>
          <w:vertAlign w:val="superscript"/>
        </w:rPr>
        <w:t>2</w:t>
      </w:r>
      <w:r>
        <w:rPr>
          <w:color w:val="000000"/>
          <w:u w:color="000000"/>
        </w:rPr>
        <w:t>; przy czym wielkość ta nie dotyczy:</w:t>
      </w:r>
    </w:p>
    <w:p w14:paraId="08B21812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działek wydzielanych na potrzeby obiektów związanych z infrastrukturą techniczną i drogową,</w:t>
      </w:r>
    </w:p>
    <w:p w14:paraId="335225F5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działek przezna</w:t>
      </w:r>
      <w:r>
        <w:rPr>
          <w:color w:val="000000"/>
          <w:u w:color="000000"/>
        </w:rPr>
        <w:t>czonych pod zabudowę mieszkaniową jednorodzinną bliźniaczą, dla której ustala się minimalną powierzchnię działki budowlanej – 400 m</w:t>
      </w:r>
      <w:r>
        <w:rPr>
          <w:color w:val="000000"/>
          <w:u w:color="000000"/>
          <w:vertAlign w:val="superscript"/>
        </w:rPr>
        <w:t>2</w:t>
      </w:r>
      <w:r>
        <w:rPr>
          <w:color w:val="000000"/>
          <w:u w:color="000000"/>
        </w:rPr>
        <w:t>.</w:t>
      </w:r>
    </w:p>
    <w:p w14:paraId="7187036A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t>3. </w:t>
      </w:r>
      <w:r>
        <w:rPr>
          <w:color w:val="000000"/>
          <w:u w:color="000000"/>
        </w:rPr>
        <w:t>Zasady kształtowania zabudowy oraz wskaźniki zagospodarowania terenu:</w:t>
      </w:r>
    </w:p>
    <w:p w14:paraId="639AEA6C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 xml:space="preserve">ustala się wskaźnik intensywności zabudowy od </w:t>
      </w:r>
      <w:r>
        <w:rPr>
          <w:color w:val="000000"/>
          <w:u w:color="000000"/>
        </w:rPr>
        <w:t>0,01 do 0,9;</w:t>
      </w:r>
    </w:p>
    <w:p w14:paraId="4920273F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ustala się maksymalną wielkość powierzchni zabudowy w stosunku do powierzchni działki budowlanej: 40%;</w:t>
      </w:r>
    </w:p>
    <w:p w14:paraId="718E78F2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>ustala się minimalny udział powierzchni biologicznie czynnej w odniesieniu do powierzchni działki budowlanej: 30%;</w:t>
      </w:r>
    </w:p>
    <w:p w14:paraId="01C2CCAF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4) </w:t>
      </w:r>
      <w:r>
        <w:rPr>
          <w:color w:val="000000"/>
          <w:u w:color="000000"/>
        </w:rPr>
        <w:t>obowiązuje zapew</w:t>
      </w:r>
      <w:r>
        <w:rPr>
          <w:color w:val="000000"/>
          <w:u w:color="000000"/>
        </w:rPr>
        <w:t>nienie odpowiedniej ilości miejsc do parkowania (mp) w ramach działki budowlanej nie mniejszej niż:</w:t>
      </w:r>
    </w:p>
    <w:p w14:paraId="2933174A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1 miejsce do parkowania na każde pełne 40 m</w:t>
      </w:r>
      <w:r>
        <w:rPr>
          <w:color w:val="000000"/>
          <w:u w:color="000000"/>
          <w:vertAlign w:val="superscript"/>
        </w:rPr>
        <w:t>2</w:t>
      </w:r>
      <w:r>
        <w:rPr>
          <w:color w:val="000000"/>
          <w:u w:color="000000"/>
        </w:rPr>
        <w:t xml:space="preserve"> powierzchni usługowej, lecz nie mniej niż 1 miejsce do parkowania,</w:t>
      </w:r>
    </w:p>
    <w:p w14:paraId="281130D4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1 miejsce do parkowania dla każdego lo</w:t>
      </w:r>
      <w:r>
        <w:rPr>
          <w:color w:val="000000"/>
          <w:u w:color="000000"/>
        </w:rPr>
        <w:t>kalu mieszkalnego,</w:t>
      </w:r>
    </w:p>
    <w:p w14:paraId="368AEF50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c) </w:t>
      </w:r>
      <w:r>
        <w:rPr>
          <w:color w:val="000000"/>
          <w:u w:color="000000"/>
        </w:rPr>
        <w:t>na parkingach dla samochodów osobowych liczących więcej niż 5 miejsc do parkowania, minimum 4% ogólnej liczby miejsc, lecz nie mniej niż 1 miejsce, należy przeznaczyć na parkowanie pojazdów zaopatrzonych w kartę parkingową,</w:t>
      </w:r>
    </w:p>
    <w:p w14:paraId="0B0B8FAE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d) </w:t>
      </w:r>
      <w:r>
        <w:rPr>
          <w:color w:val="000000"/>
          <w:u w:color="000000"/>
        </w:rPr>
        <w:t>w przyp</w:t>
      </w:r>
      <w:r>
        <w:rPr>
          <w:color w:val="000000"/>
          <w:u w:color="000000"/>
        </w:rPr>
        <w:t>adku lokalizacji na działce funkcji mieszkaniowej oraz usługowej ustala się wyznaczenie miejsc parkingowych odpowiednio dla każdej z funkcji;</w:t>
      </w:r>
    </w:p>
    <w:p w14:paraId="5593C1DA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5) </w:t>
      </w:r>
      <w:r>
        <w:rPr>
          <w:color w:val="000000"/>
          <w:u w:color="000000"/>
        </w:rPr>
        <w:t>dopuszcza się realizację kondygnacji podziemnych;</w:t>
      </w:r>
    </w:p>
    <w:p w14:paraId="2080B884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6) </w:t>
      </w:r>
      <w:r>
        <w:rPr>
          <w:color w:val="000000"/>
          <w:u w:color="000000"/>
        </w:rPr>
        <w:t>rodzaj dachu:</w:t>
      </w:r>
    </w:p>
    <w:p w14:paraId="05335E26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dla budynków mieszkalnych jednorodzinnych</w:t>
      </w:r>
      <w:r>
        <w:rPr>
          <w:color w:val="000000"/>
          <w:u w:color="000000"/>
        </w:rPr>
        <w:t xml:space="preserve"> i usługowych, obowiązuje realizacja dachów dwuspadowych, wielospadowych, o kącie nachylenia połaci nie mniejszym niż 20° z dopuszczeniem dachów płaskich na częściach gospodarczych, garażowych i nad wejściami do budynków,</w:t>
      </w:r>
    </w:p>
    <w:p w14:paraId="1EAF8224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 xml:space="preserve">dla budynków gospodarczych, </w:t>
      </w:r>
      <w:r>
        <w:rPr>
          <w:color w:val="000000"/>
          <w:u w:color="000000"/>
        </w:rPr>
        <w:t>garaży, wiat i altan obowiązuje realizacja dachów jednospadowych, dwuspadowych, wielospadowych, o kącie nachylenia połaci do 45°, w tym dachów płaskich;</w:t>
      </w:r>
    </w:p>
    <w:p w14:paraId="4E206A9B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7) </w:t>
      </w:r>
      <w:r>
        <w:rPr>
          <w:color w:val="000000"/>
          <w:u w:color="000000"/>
        </w:rPr>
        <w:t>wysokość zabudowy:</w:t>
      </w:r>
    </w:p>
    <w:p w14:paraId="4CA699BE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 xml:space="preserve">dla budynków mieszkalnych jednorodzinnych i usługowych ustala się wysokość do </w:t>
      </w:r>
      <w:r>
        <w:rPr>
          <w:color w:val="000000"/>
          <w:u w:color="000000"/>
        </w:rPr>
        <w:t>11,0 m,</w:t>
      </w:r>
    </w:p>
    <w:p w14:paraId="2E64FB45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dla budynków gospodarczych, garaży, wiat i altan o kącie nachylenia połaci dachowych 10°-45°, ustala się wysokość do 7,0 m,</w:t>
      </w:r>
    </w:p>
    <w:p w14:paraId="73085975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c) </w:t>
      </w:r>
      <w:r>
        <w:rPr>
          <w:color w:val="000000"/>
          <w:u w:color="000000"/>
        </w:rPr>
        <w:t>dla budynków gospodarczych, garaży, wiat i altan o dachach płaskich, ustala się wysokość do 4,0 m,</w:t>
      </w:r>
    </w:p>
    <w:p w14:paraId="225CE414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d) </w:t>
      </w:r>
      <w:r>
        <w:rPr>
          <w:color w:val="000000"/>
          <w:u w:color="000000"/>
        </w:rPr>
        <w:t>dla budowli z wy</w:t>
      </w:r>
      <w:r>
        <w:rPr>
          <w:color w:val="000000"/>
          <w:u w:color="000000"/>
        </w:rPr>
        <w:t>łączeniem wiat i altan ustala się wysokość do 6,0 m;</w:t>
      </w:r>
    </w:p>
    <w:p w14:paraId="60A68F6E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8) </w:t>
      </w:r>
      <w:r>
        <w:rPr>
          <w:color w:val="000000"/>
          <w:u w:color="000000"/>
        </w:rPr>
        <w:t>ustala się pokrycie dachów budynków o dachach jednospadowych, dwuspadowych, wielospadowych, dachówką, blachodachówką lub blachą;</w:t>
      </w:r>
    </w:p>
    <w:p w14:paraId="70D969B1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9) </w:t>
      </w:r>
      <w:r>
        <w:rPr>
          <w:color w:val="000000"/>
          <w:u w:color="000000"/>
        </w:rPr>
        <w:t>nie ustala się rodzaju pokrycia dachów płaskich;</w:t>
      </w:r>
    </w:p>
    <w:p w14:paraId="5FB8995E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10) </w:t>
      </w:r>
      <w:r>
        <w:rPr>
          <w:color w:val="000000"/>
          <w:u w:color="000000"/>
        </w:rPr>
        <w:t>realizacja elew</w:t>
      </w:r>
      <w:r>
        <w:rPr>
          <w:color w:val="000000"/>
          <w:u w:color="000000"/>
        </w:rPr>
        <w:t>acji z zastosowaniem nie więcej niż 3 rodzajów materiałów wykończeniowych (nie dotyczy obróbek blacharskich oraz stolarki);</w:t>
      </w:r>
    </w:p>
    <w:p w14:paraId="47E0A4E8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11) </w:t>
      </w:r>
      <w:r>
        <w:rPr>
          <w:color w:val="000000"/>
          <w:u w:color="000000"/>
        </w:rPr>
        <w:t>zakaz stosowania jako okładzin elewacyjnych blach trapezowych, falistych, płytek ceramicznych oraz okładzin z tworzyw sztucznych</w:t>
      </w:r>
      <w:r>
        <w:rPr>
          <w:color w:val="000000"/>
          <w:u w:color="000000"/>
        </w:rPr>
        <w:t>.</w:t>
      </w:r>
    </w:p>
    <w:p w14:paraId="1023387E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t>4. </w:t>
      </w:r>
      <w:r>
        <w:rPr>
          <w:color w:val="000000"/>
          <w:u w:color="000000"/>
        </w:rPr>
        <w:t>Szczegółowe zasady i warunki scalania i podziału nieruchomości:</w:t>
      </w:r>
    </w:p>
    <w:p w14:paraId="323AF5F1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nie ustala się obowiązku scalania i ponownego podziału nieruchomości;</w:t>
      </w:r>
    </w:p>
    <w:p w14:paraId="1AF9F2EC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nie wyznacza się granic obszarów wymagających przeprowadzenia scaleń i podziałów nieruchomości;</w:t>
      </w:r>
    </w:p>
    <w:p w14:paraId="01E90F72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>ustala się p</w:t>
      </w:r>
      <w:r>
        <w:rPr>
          <w:color w:val="000000"/>
          <w:u w:color="000000"/>
        </w:rPr>
        <w:t>arametry działek powstałych w wyniku scalania i podziału nieruchomości:</w:t>
      </w:r>
    </w:p>
    <w:p w14:paraId="6502355E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minimalna powierzchnia: 600 m</w:t>
      </w:r>
      <w:r>
        <w:rPr>
          <w:color w:val="000000"/>
          <w:u w:color="000000"/>
          <w:vertAlign w:val="superscript"/>
        </w:rPr>
        <w:t>2</w:t>
      </w:r>
      <w:r>
        <w:rPr>
          <w:color w:val="000000"/>
          <w:u w:color="000000"/>
        </w:rPr>
        <w:t xml:space="preserve">, </w:t>
      </w:r>
    </w:p>
    <w:p w14:paraId="20C656C2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minimalna szerokość frontu: 16,0 m,</w:t>
      </w:r>
    </w:p>
    <w:p w14:paraId="73FB0167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c) </w:t>
      </w:r>
      <w:r>
        <w:rPr>
          <w:color w:val="000000"/>
          <w:u w:color="000000"/>
        </w:rPr>
        <w:t>dowolny kąt położenia granic działek w stosunku do pasa drogowego.</w:t>
      </w:r>
    </w:p>
    <w:p w14:paraId="7F71BDB5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t>5. </w:t>
      </w:r>
      <w:r>
        <w:rPr>
          <w:color w:val="000000"/>
          <w:u w:color="000000"/>
        </w:rPr>
        <w:t>Zasady obsługi komunikacyjnej:</w:t>
      </w:r>
    </w:p>
    <w:p w14:paraId="4987BB2B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 xml:space="preserve">z </w:t>
      </w:r>
      <w:r>
        <w:rPr>
          <w:color w:val="000000"/>
          <w:u w:color="000000"/>
        </w:rPr>
        <w:t>drogi publicznej – drogi dojazdowej oznaczonej na rysunku planu symbolem 3KDD;</w:t>
      </w:r>
    </w:p>
    <w:p w14:paraId="7724488B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z drogi publicznej – ul. Słowackiego poza obszarem opracowania.</w:t>
      </w:r>
    </w:p>
    <w:p w14:paraId="45FFFA3A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t>6. </w:t>
      </w:r>
      <w:r>
        <w:rPr>
          <w:color w:val="000000"/>
          <w:u w:color="000000"/>
        </w:rPr>
        <w:t>Warunki w zakresie infrastruktury technicznej ustalone w Dziale IV.</w:t>
      </w:r>
    </w:p>
    <w:p w14:paraId="082F551F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rPr>
          <w:b/>
        </w:rPr>
        <w:t>§ 22. </w:t>
      </w:r>
      <w:r>
        <w:t>1. </w:t>
      </w:r>
      <w:r>
        <w:rPr>
          <w:color w:val="000000"/>
          <w:u w:color="000000"/>
        </w:rPr>
        <w:t>Wyznacza się teren oznaczony n</w:t>
      </w:r>
      <w:r>
        <w:rPr>
          <w:color w:val="000000"/>
          <w:u w:color="000000"/>
        </w:rPr>
        <w:t xml:space="preserve">a rysunku planu symbolem </w:t>
      </w:r>
      <w:r>
        <w:rPr>
          <w:b/>
          <w:color w:val="000000"/>
          <w:u w:color="000000"/>
        </w:rPr>
        <w:t xml:space="preserve">1U </w:t>
      </w:r>
      <w:r>
        <w:rPr>
          <w:color w:val="000000"/>
          <w:u w:color="000000"/>
        </w:rPr>
        <w:t xml:space="preserve">– teren zabudowy usługowej: </w:t>
      </w:r>
    </w:p>
    <w:p w14:paraId="1AE135C5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przeznaczenie podstawowe – zabudowa usługowa;</w:t>
      </w:r>
    </w:p>
    <w:p w14:paraId="4CD88030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przeznaczenie uzupełniające – garaże, budynki gospodarcze, wiaty, miejsca postojowe, parkingi, sieci i urządzenia infrastruktury technicznej, budow</w:t>
      </w:r>
      <w:r>
        <w:rPr>
          <w:color w:val="000000"/>
          <w:u w:color="000000"/>
        </w:rPr>
        <w:t>le związane z funkcją podstawową.</w:t>
      </w:r>
    </w:p>
    <w:p w14:paraId="28BA7F11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t>2. </w:t>
      </w:r>
      <w:r>
        <w:rPr>
          <w:color w:val="000000"/>
          <w:u w:color="000000"/>
        </w:rPr>
        <w:t>Zasady ochrony i kształtowania ładu przestrzennego:</w:t>
      </w:r>
    </w:p>
    <w:p w14:paraId="15A9698C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w zakresie przeznaczenia terenów zakazuje się:</w:t>
      </w:r>
    </w:p>
    <w:p w14:paraId="1F42E672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lokalizacji garaży blaszanych,</w:t>
      </w:r>
    </w:p>
    <w:p w14:paraId="648F5AEF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 xml:space="preserve">lokalizacji obiektów i tworzenia lokali o powierzchni sprzedaży przekraczającej </w:t>
      </w:r>
      <w:r>
        <w:rPr>
          <w:color w:val="000000"/>
          <w:u w:color="000000"/>
        </w:rPr>
        <w:t>400 m</w:t>
      </w:r>
      <w:r>
        <w:rPr>
          <w:color w:val="000000"/>
          <w:u w:color="000000"/>
          <w:vertAlign w:val="superscript"/>
        </w:rPr>
        <w:t>2</w:t>
      </w:r>
      <w:r>
        <w:rPr>
          <w:color w:val="000000"/>
          <w:u w:color="000000"/>
        </w:rPr>
        <w:t>,</w:t>
      </w:r>
    </w:p>
    <w:p w14:paraId="6AA07384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c) </w:t>
      </w:r>
      <w:r>
        <w:rPr>
          <w:color w:val="000000"/>
          <w:u w:color="000000"/>
        </w:rPr>
        <w:t>lokalizacji stacji paliw, LPG, myjni samochodowych, zakładów mechaniki pojazdowej, lakierni i wulkanizacji;</w:t>
      </w:r>
    </w:p>
    <w:p w14:paraId="287C6FFD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zakaz sytuowania budynków i wiat w odległości 1,5 m od granicy lub bezpośrednio przy granicy z działkami sąsiednimi.</w:t>
      </w:r>
    </w:p>
    <w:p w14:paraId="48E0F901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t>3. </w:t>
      </w:r>
      <w:r>
        <w:rPr>
          <w:color w:val="000000"/>
          <w:u w:color="000000"/>
        </w:rPr>
        <w:t>Zasady kształt</w:t>
      </w:r>
      <w:r>
        <w:rPr>
          <w:color w:val="000000"/>
          <w:u w:color="000000"/>
        </w:rPr>
        <w:t>owania zabudowy oraz wskaźniki zagospodarowania terenu:</w:t>
      </w:r>
    </w:p>
    <w:p w14:paraId="79BD68C3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ustala się wskaźnik intensywności zabudowy: od 0,01 do 1,0;</w:t>
      </w:r>
    </w:p>
    <w:p w14:paraId="7268F307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ustala się maksymalną wielkość powierzchni zabudowy na działce w stosunku do powierzchni działki budowlanej: 35%;</w:t>
      </w:r>
    </w:p>
    <w:p w14:paraId="3F404CDA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>ustala się minima</w:t>
      </w:r>
      <w:r>
        <w:rPr>
          <w:color w:val="000000"/>
          <w:u w:color="000000"/>
        </w:rPr>
        <w:t>lny udział powierzchni biologicznie czynnej w odniesieniu do powierzchni działki budowlanej: 20%;</w:t>
      </w:r>
    </w:p>
    <w:p w14:paraId="20D12409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4) </w:t>
      </w:r>
      <w:r>
        <w:rPr>
          <w:color w:val="000000"/>
          <w:u w:color="000000"/>
        </w:rPr>
        <w:t>obowiązuje zapewnienie odpowiedniej ilości miejsc do parkowania (mp) w ramach działki budowlanej nie mniejszej niż:</w:t>
      </w:r>
    </w:p>
    <w:p w14:paraId="126022C5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1 miejsce do parkowania na każde peł</w:t>
      </w:r>
      <w:r>
        <w:rPr>
          <w:color w:val="000000"/>
          <w:u w:color="000000"/>
        </w:rPr>
        <w:t>ne 40 m</w:t>
      </w:r>
      <w:r>
        <w:rPr>
          <w:color w:val="000000"/>
          <w:u w:color="000000"/>
          <w:vertAlign w:val="superscript"/>
        </w:rPr>
        <w:t xml:space="preserve">2 </w:t>
      </w:r>
      <w:r>
        <w:rPr>
          <w:color w:val="000000"/>
          <w:u w:color="000000"/>
        </w:rPr>
        <w:t>powierzchni użytkowej, lecz nie mniej niż 1 miejsce do parkowania,</w:t>
      </w:r>
    </w:p>
    <w:p w14:paraId="0D22AD92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na parkingach dla samochodów osobowych liczących więcej niż 5 miejsc do parkowania, minimum 4% ogólnej liczby miejsc, lecz nie mniej niż 1 miejsce, należy przeznaczyć na parkowa</w:t>
      </w:r>
      <w:r>
        <w:rPr>
          <w:color w:val="000000"/>
          <w:u w:color="000000"/>
        </w:rPr>
        <w:t>nie pojazdów zaopatrzonych w kartę parkingową;</w:t>
      </w:r>
    </w:p>
    <w:p w14:paraId="066970E4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5) </w:t>
      </w:r>
      <w:r>
        <w:rPr>
          <w:color w:val="000000"/>
          <w:u w:color="000000"/>
        </w:rPr>
        <w:t>dopuszcza się realizację kondygnacji podziemnych;</w:t>
      </w:r>
    </w:p>
    <w:p w14:paraId="161C8CCF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6) </w:t>
      </w:r>
      <w:r>
        <w:rPr>
          <w:color w:val="000000"/>
          <w:u w:color="000000"/>
        </w:rPr>
        <w:t>rodzaj dachu:</w:t>
      </w:r>
    </w:p>
    <w:p w14:paraId="60529A98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dla budynków usługowych obowiązuje realizacja dachów dwuspadowych, wielospadowych, o kącie nachylenia połaci do 35</w:t>
      </w:r>
      <w:r>
        <w:rPr>
          <w:color w:val="000000"/>
          <w:u w:color="000000"/>
          <w:vertAlign w:val="superscript"/>
        </w:rPr>
        <w:t>o</w:t>
      </w:r>
      <w:r>
        <w:rPr>
          <w:color w:val="000000"/>
          <w:u w:color="000000"/>
        </w:rPr>
        <w:t>, w tym dachów płaski</w:t>
      </w:r>
      <w:r>
        <w:rPr>
          <w:color w:val="000000"/>
          <w:u w:color="000000"/>
        </w:rPr>
        <w:t>ch,</w:t>
      </w:r>
    </w:p>
    <w:p w14:paraId="5C01984D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dla budynków gospodarczych, garaży i wiat obowiązuje realizacja dachów jednospadowych, dwuspadowych, wielospadowych, o kącie nachylenia połaci do 20°, w tym dachów płaskich;</w:t>
      </w:r>
    </w:p>
    <w:p w14:paraId="443CAF11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7) </w:t>
      </w:r>
      <w:r>
        <w:rPr>
          <w:color w:val="000000"/>
          <w:u w:color="000000"/>
        </w:rPr>
        <w:t>wysokość zabudowy:</w:t>
      </w:r>
    </w:p>
    <w:p w14:paraId="67150AFF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 xml:space="preserve">dla budynków usługowych o kącie nachylenia połaci </w:t>
      </w:r>
      <w:r>
        <w:rPr>
          <w:color w:val="000000"/>
          <w:u w:color="000000"/>
        </w:rPr>
        <w:t>dachowych 10° - 35° ustala się wysokość do 10,0 m,</w:t>
      </w:r>
    </w:p>
    <w:p w14:paraId="2D53C117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dla budynków usługowych o dachach płaskich ustala się wysokość do 7,0 m,</w:t>
      </w:r>
    </w:p>
    <w:p w14:paraId="01234AC7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c) </w:t>
      </w:r>
      <w:r>
        <w:rPr>
          <w:color w:val="000000"/>
          <w:u w:color="000000"/>
        </w:rPr>
        <w:t>dla budynków gospodarczych, garaży i wiat ustala się wysokość do 5,0 m,</w:t>
      </w:r>
    </w:p>
    <w:p w14:paraId="41F86958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d) </w:t>
      </w:r>
      <w:r>
        <w:rPr>
          <w:color w:val="000000"/>
          <w:u w:color="000000"/>
        </w:rPr>
        <w:t>dla budowli, z wyłączeniem wiat, ustala się wysokoś</w:t>
      </w:r>
      <w:r>
        <w:rPr>
          <w:color w:val="000000"/>
          <w:u w:color="000000"/>
        </w:rPr>
        <w:t>ć do 6,0 m;</w:t>
      </w:r>
    </w:p>
    <w:p w14:paraId="71EE1F85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8) </w:t>
      </w:r>
      <w:r>
        <w:rPr>
          <w:color w:val="000000"/>
          <w:u w:color="000000"/>
        </w:rPr>
        <w:t>ustala się pokrycie dachów budynków o dachach jednospadowych, dwuspadowych, wielospadowych, dachówką, blachodachówką lub blachą;</w:t>
      </w:r>
    </w:p>
    <w:p w14:paraId="573C32B7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9) </w:t>
      </w:r>
      <w:r>
        <w:rPr>
          <w:color w:val="000000"/>
          <w:u w:color="000000"/>
        </w:rPr>
        <w:t>nie ustala się rodzaju pokrycia dachów płaskich;</w:t>
      </w:r>
    </w:p>
    <w:p w14:paraId="3B728AFF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10) </w:t>
      </w:r>
      <w:r>
        <w:rPr>
          <w:color w:val="000000"/>
          <w:u w:color="000000"/>
        </w:rPr>
        <w:t>realizacja elewacji z zastosowaniem nie więcej niż 3 rod</w:t>
      </w:r>
      <w:r>
        <w:rPr>
          <w:color w:val="000000"/>
          <w:u w:color="000000"/>
        </w:rPr>
        <w:t>zajów materiałów wykończeniowych (nie dotyczy obróbek blacharskich oraz stolarki);</w:t>
      </w:r>
    </w:p>
    <w:p w14:paraId="344B1D6C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11) </w:t>
      </w:r>
      <w:r>
        <w:rPr>
          <w:color w:val="000000"/>
          <w:u w:color="000000"/>
        </w:rPr>
        <w:t>zakaz stosowania jako okładzin elewacyjnych: blach trapezowych, falistych, płytek ceramicznych oraz okładzin z tworzyw sztucznych.</w:t>
      </w:r>
    </w:p>
    <w:p w14:paraId="40B48855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t>4. </w:t>
      </w:r>
      <w:r>
        <w:rPr>
          <w:color w:val="000000"/>
          <w:u w:color="000000"/>
        </w:rPr>
        <w:t xml:space="preserve">Szczegółowe zasady i warunki </w:t>
      </w:r>
      <w:r>
        <w:rPr>
          <w:color w:val="000000"/>
          <w:u w:color="000000"/>
        </w:rPr>
        <w:t>scalania i podziału nieruchomości:</w:t>
      </w:r>
    </w:p>
    <w:p w14:paraId="68DF0562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nie ustala się obowiązku scalania i ponownego podziału nieruchomości;</w:t>
      </w:r>
    </w:p>
    <w:p w14:paraId="4EDE7F01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nie wyznacza się granic obszarów wymagających przeprowadzenia scaleń i podziałów nieruchomości;</w:t>
      </w:r>
    </w:p>
    <w:p w14:paraId="48BB339D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>ustala się parametry działek powstałych w wyni</w:t>
      </w:r>
      <w:r>
        <w:rPr>
          <w:color w:val="000000"/>
          <w:u w:color="000000"/>
        </w:rPr>
        <w:t>ku scalania i podziału nieruchomości:</w:t>
      </w:r>
    </w:p>
    <w:p w14:paraId="50B7D73D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minimalna powierzchnia: 3000 m</w:t>
      </w:r>
      <w:r>
        <w:rPr>
          <w:color w:val="000000"/>
          <w:u w:color="000000"/>
          <w:vertAlign w:val="superscript"/>
        </w:rPr>
        <w:t>2</w:t>
      </w:r>
      <w:r>
        <w:rPr>
          <w:color w:val="000000"/>
          <w:u w:color="000000"/>
        </w:rPr>
        <w:t>,</w:t>
      </w:r>
    </w:p>
    <w:p w14:paraId="37C92AC2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minimalna szerokość frontu: 20,0 m,</w:t>
      </w:r>
    </w:p>
    <w:p w14:paraId="3B7A2806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c) </w:t>
      </w:r>
      <w:r>
        <w:rPr>
          <w:color w:val="000000"/>
          <w:u w:color="000000"/>
        </w:rPr>
        <w:t>dowolny kąt położenia granic działek w stosunku do pasa drogowego.</w:t>
      </w:r>
    </w:p>
    <w:p w14:paraId="585E35F6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t>5. </w:t>
      </w:r>
      <w:r>
        <w:rPr>
          <w:color w:val="000000"/>
          <w:u w:color="000000"/>
        </w:rPr>
        <w:t>Zasady obsługi komunikacyjnej:</w:t>
      </w:r>
    </w:p>
    <w:p w14:paraId="3148F8A8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z drogi publicznej – drogi dojazdowe</w:t>
      </w:r>
      <w:r>
        <w:rPr>
          <w:color w:val="000000"/>
          <w:u w:color="000000"/>
        </w:rPr>
        <w:t>j oznaczonej na rysunku planu symbolem 1KDD;</w:t>
      </w:r>
    </w:p>
    <w:p w14:paraId="57781A26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z drogi wewnętrznej oznaczonej na rysunku planu symbolem 1KDW.</w:t>
      </w:r>
    </w:p>
    <w:p w14:paraId="35900AD5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t>6. </w:t>
      </w:r>
      <w:r>
        <w:rPr>
          <w:color w:val="000000"/>
          <w:u w:color="000000"/>
        </w:rPr>
        <w:t>Warunki w zakresie infrastruktury technicznej ustalone w Dziale IV.</w:t>
      </w:r>
    </w:p>
    <w:p w14:paraId="71FC5DD9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rPr>
          <w:b/>
        </w:rPr>
        <w:t>§ 23. </w:t>
      </w:r>
      <w:r>
        <w:t>1. </w:t>
      </w:r>
      <w:r>
        <w:rPr>
          <w:color w:val="000000"/>
          <w:u w:color="000000"/>
        </w:rPr>
        <w:t xml:space="preserve">Wyznacza się teren oznaczony na rysunku planu symbolem </w:t>
      </w:r>
      <w:r>
        <w:rPr>
          <w:b/>
          <w:color w:val="000000"/>
          <w:u w:color="000000"/>
        </w:rPr>
        <w:t xml:space="preserve">2U </w:t>
      </w:r>
      <w:r>
        <w:rPr>
          <w:color w:val="000000"/>
          <w:u w:color="000000"/>
        </w:rPr>
        <w:t>– teren</w:t>
      </w:r>
      <w:r>
        <w:rPr>
          <w:color w:val="000000"/>
          <w:u w:color="000000"/>
        </w:rPr>
        <w:t xml:space="preserve"> zabudowy usługowej:</w:t>
      </w:r>
    </w:p>
    <w:p w14:paraId="79A9512E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przeznaczenie podstawowe – zabudowa usługowa;</w:t>
      </w:r>
    </w:p>
    <w:p w14:paraId="6F9C3B95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przeznaczenie uzupełniające – garaże, budynki gospodarcze, wiaty, miejsca postojowe, parkingi, sieci i urządzenia infrastruktury technicznej, budowle związane z funkcją podstawową.</w:t>
      </w:r>
    </w:p>
    <w:p w14:paraId="57A6B64B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t>2.</w:t>
      </w:r>
      <w:r>
        <w:t> </w:t>
      </w:r>
      <w:r>
        <w:rPr>
          <w:color w:val="000000"/>
          <w:u w:color="000000"/>
        </w:rPr>
        <w:t>Zasady ochrony i kształtowania ładu przestrzennego:</w:t>
      </w:r>
    </w:p>
    <w:p w14:paraId="31AC3C21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w zakresie przeznaczenia terenów zakazuje się:</w:t>
      </w:r>
    </w:p>
    <w:p w14:paraId="378B9282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lokalizacji usług edukacji,</w:t>
      </w:r>
    </w:p>
    <w:p w14:paraId="00805AE0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lokalizacji obiektów i tworzenia lokali o powierzchni sprzedaży przekraczającej 100 m</w:t>
      </w:r>
      <w:r>
        <w:rPr>
          <w:color w:val="000000"/>
          <w:u w:color="000000"/>
          <w:vertAlign w:val="superscript"/>
        </w:rPr>
        <w:t>2</w:t>
      </w:r>
      <w:r>
        <w:rPr>
          <w:color w:val="000000"/>
          <w:u w:color="000000"/>
        </w:rPr>
        <w:t>,</w:t>
      </w:r>
    </w:p>
    <w:p w14:paraId="572AE817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c) </w:t>
      </w:r>
      <w:r>
        <w:rPr>
          <w:color w:val="000000"/>
          <w:u w:color="000000"/>
        </w:rPr>
        <w:t xml:space="preserve">lokalizacji stacji paliw, </w:t>
      </w:r>
      <w:r>
        <w:rPr>
          <w:color w:val="000000"/>
          <w:u w:color="000000"/>
        </w:rPr>
        <w:t>LPG, myjni samochodowych, zakładów mechaniki pojazdowej, lakierni i wulkanizacji,</w:t>
      </w:r>
    </w:p>
    <w:p w14:paraId="24169459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d) </w:t>
      </w:r>
      <w:r>
        <w:rPr>
          <w:color w:val="000000"/>
          <w:u w:color="000000"/>
        </w:rPr>
        <w:t>lokalizacji garaży blaszanych;</w:t>
      </w:r>
    </w:p>
    <w:p w14:paraId="1145DF0B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dopuszcza się sytuowanie budynków w odległości 1,5 m od granicy lub bezpośrednio przy granicy z</w:t>
      </w:r>
      <w:r>
        <w:rPr>
          <w:b/>
          <w:color w:val="000000"/>
          <w:u w:color="000000"/>
        </w:rPr>
        <w:t> </w:t>
      </w:r>
      <w:r>
        <w:rPr>
          <w:color w:val="000000"/>
          <w:u w:color="000000"/>
        </w:rPr>
        <w:t>działkami sąsiednimi.</w:t>
      </w:r>
    </w:p>
    <w:p w14:paraId="408A7220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t>3. </w:t>
      </w:r>
      <w:r>
        <w:rPr>
          <w:color w:val="000000"/>
          <w:u w:color="000000"/>
        </w:rPr>
        <w:t>Zasady kształtow</w:t>
      </w:r>
      <w:r>
        <w:rPr>
          <w:color w:val="000000"/>
          <w:u w:color="000000"/>
        </w:rPr>
        <w:t>ania zabudowy oraz wskaźniki zagospodarowania terenu:</w:t>
      </w:r>
    </w:p>
    <w:p w14:paraId="1A491A42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ustala się wskaźnik intensywności zabudowy: od 0,01 do 1,2;</w:t>
      </w:r>
    </w:p>
    <w:p w14:paraId="01810749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ustala się maksymalną wielkość powierzchni zabudowy na działce w stosunku do powierzchni działki budowlanej: 35%;</w:t>
      </w:r>
    </w:p>
    <w:p w14:paraId="4E011C90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>ustala się minimaln</w:t>
      </w:r>
      <w:r>
        <w:rPr>
          <w:color w:val="000000"/>
          <w:u w:color="000000"/>
        </w:rPr>
        <w:t>y udział powierzchni biologicznie czynnej w odniesieniu do powierzchni działki budowlanej: 10%;</w:t>
      </w:r>
    </w:p>
    <w:p w14:paraId="1BB19E20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4) </w:t>
      </w:r>
      <w:r>
        <w:rPr>
          <w:color w:val="000000"/>
          <w:u w:color="000000"/>
        </w:rPr>
        <w:t>obowiązuje zapewnienie odpowiedniej ilości miejsc do parkowania (mp) w ramach działki budowlanej:</w:t>
      </w:r>
    </w:p>
    <w:p w14:paraId="080C0074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 xml:space="preserve">1 miejsce do parkowania na każde pełne 150 m2 </w:t>
      </w:r>
      <w:r>
        <w:rPr>
          <w:color w:val="000000"/>
          <w:u w:color="000000"/>
        </w:rPr>
        <w:t>powierzchni użytkowej, lecz nie mniej niż 1 miejsce do parkowania,</w:t>
      </w:r>
    </w:p>
    <w:p w14:paraId="4F7A18EA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na parkingach dla samochodów osobowych liczących więcej niż 5 miejsc do parkowania, minimum 4% ogólnej liczby miejsc, lecz nie mniej niż 1 miejsce, należy przeznaczyć na parkowanie pojaz</w:t>
      </w:r>
      <w:r>
        <w:rPr>
          <w:color w:val="000000"/>
          <w:u w:color="000000"/>
        </w:rPr>
        <w:t>dów zaopatrzonych w kartę parkingową;</w:t>
      </w:r>
    </w:p>
    <w:p w14:paraId="1A1A9A62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5) </w:t>
      </w:r>
      <w:r>
        <w:rPr>
          <w:color w:val="000000"/>
          <w:u w:color="000000"/>
        </w:rPr>
        <w:t>rodzaj dachu:</w:t>
      </w:r>
    </w:p>
    <w:p w14:paraId="09A15F1F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dla budynków usługowych obowiązuje realizacja dachów dwuspadowych, wielospadowych, o kącie nachylenia połaci do 35</w:t>
      </w:r>
      <w:r>
        <w:rPr>
          <w:color w:val="000000"/>
          <w:u w:color="000000"/>
          <w:vertAlign w:val="superscript"/>
        </w:rPr>
        <w:t>o</w:t>
      </w:r>
      <w:r>
        <w:rPr>
          <w:color w:val="000000"/>
          <w:u w:color="000000"/>
        </w:rPr>
        <w:t>, w tym dachów płaskich,</w:t>
      </w:r>
    </w:p>
    <w:p w14:paraId="0ECAE09C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dla budynków gospodarczych, garaży i wiat obowiązuje re</w:t>
      </w:r>
      <w:r>
        <w:rPr>
          <w:color w:val="000000"/>
          <w:u w:color="000000"/>
        </w:rPr>
        <w:t>alizacja dachów jednospadowych, dwuspadowych, wielospadowych o kącie nachylenia połaci do 20°, w tym dachów płaskich;</w:t>
      </w:r>
    </w:p>
    <w:p w14:paraId="18178AEE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6) </w:t>
      </w:r>
      <w:r>
        <w:rPr>
          <w:color w:val="000000"/>
          <w:u w:color="000000"/>
        </w:rPr>
        <w:t>wysokość zabudowy:</w:t>
      </w:r>
    </w:p>
    <w:p w14:paraId="5A398029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dla budynków usługowych o kącie nachylenia połaci dachowych 10° - 35° ustala się wysokość do 10,0 m,</w:t>
      </w:r>
    </w:p>
    <w:p w14:paraId="6AF68B78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dla budyn</w:t>
      </w:r>
      <w:r>
        <w:rPr>
          <w:color w:val="000000"/>
          <w:u w:color="000000"/>
        </w:rPr>
        <w:t>ków usługowych o dachach płaskich ustala się wysokość do 7,0 m,</w:t>
      </w:r>
    </w:p>
    <w:p w14:paraId="0F516DFD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c) </w:t>
      </w:r>
      <w:r>
        <w:rPr>
          <w:color w:val="000000"/>
          <w:u w:color="000000"/>
        </w:rPr>
        <w:t>dla budynków gospodarczych, garaży i wiat ustala się wysokość do 5,0 m,</w:t>
      </w:r>
    </w:p>
    <w:p w14:paraId="41F52BE5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d) </w:t>
      </w:r>
      <w:r>
        <w:rPr>
          <w:color w:val="000000"/>
          <w:u w:color="000000"/>
        </w:rPr>
        <w:t>dla budowli, z wyłączeniem wiat, ustala się wysokość do 6,0 m;</w:t>
      </w:r>
    </w:p>
    <w:p w14:paraId="75A1D7BD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7) </w:t>
      </w:r>
      <w:r>
        <w:rPr>
          <w:color w:val="000000"/>
          <w:u w:color="000000"/>
        </w:rPr>
        <w:t>ustala się pokrycie dachów budynków o dachach je</w:t>
      </w:r>
      <w:r>
        <w:rPr>
          <w:color w:val="000000"/>
          <w:u w:color="000000"/>
        </w:rPr>
        <w:t>dnospadowych, dwuspadowych, wielospadowych, dachówką, blachodachówką lub blachą;</w:t>
      </w:r>
    </w:p>
    <w:p w14:paraId="5CDE6EE9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8) </w:t>
      </w:r>
      <w:r>
        <w:rPr>
          <w:color w:val="000000"/>
          <w:u w:color="000000"/>
        </w:rPr>
        <w:t>nie ustala się rodzaju pokrycia dachów płaskich;</w:t>
      </w:r>
    </w:p>
    <w:p w14:paraId="5C51C738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9) </w:t>
      </w:r>
      <w:r>
        <w:rPr>
          <w:color w:val="000000"/>
          <w:u w:color="000000"/>
        </w:rPr>
        <w:t>realizacja elewacji z zastosowaniem nie więcej niż 3 rodzajów materiałów wykończeniowych (nie dotyczy obróbek blacharski</w:t>
      </w:r>
      <w:r>
        <w:rPr>
          <w:color w:val="000000"/>
          <w:u w:color="000000"/>
        </w:rPr>
        <w:t>ch oraz stolarki);</w:t>
      </w:r>
    </w:p>
    <w:p w14:paraId="4854A2BC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10) </w:t>
      </w:r>
      <w:r>
        <w:rPr>
          <w:color w:val="000000"/>
          <w:u w:color="000000"/>
        </w:rPr>
        <w:t>zakaz stosowania jako okładzin elewacyjnych, blach trapezowych, falistych, płytek ceramicznych oraz okładzin z tworzyw sztucznych.</w:t>
      </w:r>
    </w:p>
    <w:p w14:paraId="71F3D5A5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t>4. </w:t>
      </w:r>
      <w:r>
        <w:rPr>
          <w:color w:val="000000"/>
          <w:u w:color="000000"/>
        </w:rPr>
        <w:t>Szczegółowe zasady i warunki scalania i podziału nieruchomości:</w:t>
      </w:r>
    </w:p>
    <w:p w14:paraId="3258027E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nie ustala się obowiązku scalani</w:t>
      </w:r>
      <w:r>
        <w:rPr>
          <w:color w:val="000000"/>
          <w:u w:color="000000"/>
        </w:rPr>
        <w:t>a i ponownego podziału nieruchomości;</w:t>
      </w:r>
    </w:p>
    <w:p w14:paraId="756476CF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nie wyznacza się granic obszarów wymagających przeprowadzenia scaleń i podziałów nieruchomości;</w:t>
      </w:r>
    </w:p>
    <w:p w14:paraId="2A2ED7A4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>ustala się parametry działek powstałych w wyniku scalania i podziału nieruchomości:</w:t>
      </w:r>
    </w:p>
    <w:p w14:paraId="62136C8B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minimalna powierzchnia: 1500 </w:t>
      </w:r>
      <w:r>
        <w:rPr>
          <w:color w:val="000000"/>
          <w:u w:color="000000"/>
        </w:rPr>
        <w:t>m</w:t>
      </w:r>
      <w:r>
        <w:rPr>
          <w:color w:val="000000"/>
          <w:u w:color="000000"/>
          <w:vertAlign w:val="superscript"/>
        </w:rPr>
        <w:t>2</w:t>
      </w:r>
      <w:r>
        <w:rPr>
          <w:color w:val="000000"/>
          <w:u w:color="000000"/>
        </w:rPr>
        <w:t>,</w:t>
      </w:r>
    </w:p>
    <w:p w14:paraId="1E37F2A8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minimalna szerokość frontu: 15,0 m,</w:t>
      </w:r>
    </w:p>
    <w:p w14:paraId="6364C88F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c) </w:t>
      </w:r>
      <w:r>
        <w:rPr>
          <w:color w:val="000000"/>
          <w:u w:color="000000"/>
        </w:rPr>
        <w:t>dowolny kąt położenia granic działek w stosunku do pasa drogowego.</w:t>
      </w:r>
    </w:p>
    <w:p w14:paraId="2C6EF243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t>5. </w:t>
      </w:r>
      <w:r>
        <w:rPr>
          <w:color w:val="000000"/>
          <w:u w:color="000000"/>
        </w:rPr>
        <w:t>Zasady obsługi komunikacyjnej:</w:t>
      </w:r>
    </w:p>
    <w:p w14:paraId="3750C5CA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z drogi publicznej - drogi dojazdowej oznaczonej na rysunku planu symbolem 1KDD;</w:t>
      </w:r>
    </w:p>
    <w:p w14:paraId="30C09ADE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 xml:space="preserve">z drogi wewnętrznej, </w:t>
      </w:r>
      <w:r>
        <w:rPr>
          <w:color w:val="000000"/>
          <w:u w:color="000000"/>
        </w:rPr>
        <w:t>oznaczonej na rysunku planu symbolem 1KDW.</w:t>
      </w:r>
    </w:p>
    <w:p w14:paraId="6802113C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t>6. </w:t>
      </w:r>
      <w:r>
        <w:rPr>
          <w:color w:val="000000"/>
          <w:u w:color="000000"/>
        </w:rPr>
        <w:t>Warunki w zakresie infrastruktury technicznej ustalone w Dziale IV.</w:t>
      </w:r>
    </w:p>
    <w:p w14:paraId="325C1BCA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rPr>
          <w:b/>
        </w:rPr>
        <w:t>§ 24. </w:t>
      </w:r>
      <w:r>
        <w:t>1. </w:t>
      </w:r>
      <w:r>
        <w:rPr>
          <w:color w:val="000000"/>
          <w:u w:color="000000"/>
        </w:rPr>
        <w:t xml:space="preserve">Wyznacza się teren oznaczony na rysunku planu symbolem </w:t>
      </w:r>
      <w:r>
        <w:rPr>
          <w:b/>
          <w:color w:val="000000"/>
          <w:u w:color="000000"/>
        </w:rPr>
        <w:t xml:space="preserve">3U </w:t>
      </w:r>
      <w:r>
        <w:rPr>
          <w:color w:val="000000"/>
          <w:u w:color="000000"/>
        </w:rPr>
        <w:t>– teren zabudowy usługowej:</w:t>
      </w:r>
    </w:p>
    <w:p w14:paraId="12A2EAEE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 xml:space="preserve">przeznaczenie podstawowe – zabudowa </w:t>
      </w:r>
      <w:r>
        <w:rPr>
          <w:color w:val="000000"/>
          <w:u w:color="000000"/>
        </w:rPr>
        <w:t>usługowa;</w:t>
      </w:r>
    </w:p>
    <w:p w14:paraId="0F1B5813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przeznaczenie uzupełniające – garaże, budynki gospodarcze, wiaty, miejsca postojowe, parkingi, sieci i urządzenia infrastruktury technicznej, budowle związane z funkcją podstawową.</w:t>
      </w:r>
    </w:p>
    <w:p w14:paraId="270E7971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t>2. </w:t>
      </w:r>
      <w:r>
        <w:rPr>
          <w:color w:val="000000"/>
          <w:u w:color="000000"/>
        </w:rPr>
        <w:t>Zasady ochrony i kształtowania ładu przestrzennego:</w:t>
      </w:r>
    </w:p>
    <w:p w14:paraId="7155A1CA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w za</w:t>
      </w:r>
      <w:r>
        <w:rPr>
          <w:color w:val="000000"/>
          <w:u w:color="000000"/>
        </w:rPr>
        <w:t>kresie przeznaczenia terenów zakazuje się:</w:t>
      </w:r>
    </w:p>
    <w:p w14:paraId="7D2CB5FE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lokalizacji obiektów i tworzenia lokali o powierzchni sprzedaży przekraczającej 400 m</w:t>
      </w:r>
      <w:r>
        <w:rPr>
          <w:color w:val="000000"/>
          <w:u w:color="000000"/>
          <w:vertAlign w:val="superscript"/>
        </w:rPr>
        <w:t>2</w:t>
      </w:r>
      <w:r>
        <w:rPr>
          <w:color w:val="000000"/>
          <w:u w:color="000000"/>
        </w:rPr>
        <w:t>,</w:t>
      </w:r>
    </w:p>
    <w:p w14:paraId="374EDBF7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lokalizacji stacji paliw, LPG, myjni samochodowych, zakładów mechaniki pojazdowej, lakierni i wulkanizacji,</w:t>
      </w:r>
    </w:p>
    <w:p w14:paraId="675974F6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c) </w:t>
      </w:r>
      <w:r>
        <w:rPr>
          <w:color w:val="000000"/>
          <w:u w:color="000000"/>
        </w:rPr>
        <w:t>lokaliza</w:t>
      </w:r>
      <w:r>
        <w:rPr>
          <w:color w:val="000000"/>
          <w:u w:color="000000"/>
        </w:rPr>
        <w:t>cji garaży blaszanych,</w:t>
      </w:r>
    </w:p>
    <w:p w14:paraId="6DE8E039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d) </w:t>
      </w:r>
      <w:r>
        <w:rPr>
          <w:color w:val="000000"/>
          <w:u w:color="000000"/>
        </w:rPr>
        <w:t>lokalizacji garaży i budynków gospodarczych oraz zespołów takich budynków, jako jedynego sposobu zagospodarowania działki budowlanej,</w:t>
      </w:r>
    </w:p>
    <w:p w14:paraId="19EEE943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e) </w:t>
      </w:r>
      <w:r>
        <w:rPr>
          <w:color w:val="000000"/>
          <w:u w:color="000000"/>
        </w:rPr>
        <w:t>lokalizacji parkingów jako jedynego sposobu zagospodarowania działki budowlanej;</w:t>
      </w:r>
    </w:p>
    <w:p w14:paraId="7D77813C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zakaz syt</w:t>
      </w:r>
      <w:r>
        <w:rPr>
          <w:color w:val="000000"/>
          <w:u w:color="000000"/>
        </w:rPr>
        <w:t>uowania budynków i wiat w odległości 1,5 m od granicy lub bezpośrednio przy granicy z działkami sąsiednimi.</w:t>
      </w:r>
    </w:p>
    <w:p w14:paraId="6CA5C917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t>3. </w:t>
      </w:r>
      <w:r>
        <w:rPr>
          <w:color w:val="000000"/>
          <w:u w:color="000000"/>
        </w:rPr>
        <w:t>Zasady kształtowania zabudowy oraz wskaźniki zagospodarowania terenu:</w:t>
      </w:r>
    </w:p>
    <w:p w14:paraId="2F205F95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ustala się wskaźnik intensywności zabudowy: od 0,01 do 0.9;</w:t>
      </w:r>
    </w:p>
    <w:p w14:paraId="07FFA416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ustala si</w:t>
      </w:r>
      <w:r>
        <w:rPr>
          <w:color w:val="000000"/>
          <w:u w:color="000000"/>
        </w:rPr>
        <w:t>ę maksymalną wielkość powierzchni zabudowy na działce w stosunku do powierzchni działki budowlanej: 50%;</w:t>
      </w:r>
    </w:p>
    <w:p w14:paraId="75468202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>ustala się minimalny udział powierzchni biologicznie czynnej w odniesieniu do powierzchni działki budowlanej: 10%;</w:t>
      </w:r>
    </w:p>
    <w:p w14:paraId="2CF67266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4) </w:t>
      </w:r>
      <w:r>
        <w:rPr>
          <w:color w:val="000000"/>
          <w:u w:color="000000"/>
        </w:rPr>
        <w:t>obowiązuje zapewnienie odpowie</w:t>
      </w:r>
      <w:r>
        <w:rPr>
          <w:color w:val="000000"/>
          <w:u w:color="000000"/>
        </w:rPr>
        <w:t>dniej ilości miejsc do parkowania (mp) w ramach działki budowlanej:</w:t>
      </w:r>
    </w:p>
    <w:p w14:paraId="058F8DA6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1 miejsce do parkowania na każde pełne 100 m2 powierzchni użytkowej, lecz nie mniej niż 1 miejsce do parkowania,</w:t>
      </w:r>
    </w:p>
    <w:p w14:paraId="6F39BD91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 xml:space="preserve">na parkingach dla samochodów osobowych liczących więcej niż 5 miejsc </w:t>
      </w:r>
      <w:r>
        <w:rPr>
          <w:color w:val="000000"/>
          <w:u w:color="000000"/>
        </w:rPr>
        <w:t>do parkowania, minimum 4% ogólnej liczby miejsc, lecz nie mniej niż 1 miejsce, należy przeznaczyć na parkowanie pojazdów zaopatrzonych w kartę parkingową;</w:t>
      </w:r>
    </w:p>
    <w:p w14:paraId="152A6096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5) </w:t>
      </w:r>
      <w:r>
        <w:rPr>
          <w:color w:val="000000"/>
          <w:u w:color="000000"/>
        </w:rPr>
        <w:t>rodzaj dachu:</w:t>
      </w:r>
    </w:p>
    <w:p w14:paraId="15C8062E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 xml:space="preserve">dla budynków usługowych obowiązuje realizacja dachów dwuspadowych, </w:t>
      </w:r>
      <w:r>
        <w:rPr>
          <w:color w:val="000000"/>
          <w:u w:color="000000"/>
        </w:rPr>
        <w:t>wielospadowych, o kącie nachylenia połaci do 35</w:t>
      </w:r>
      <w:r>
        <w:rPr>
          <w:color w:val="000000"/>
          <w:u w:color="000000"/>
          <w:vertAlign w:val="superscript"/>
        </w:rPr>
        <w:t>o</w:t>
      </w:r>
      <w:r>
        <w:rPr>
          <w:color w:val="000000"/>
          <w:u w:color="000000"/>
        </w:rPr>
        <w:t>, w tym dachów płaskich,</w:t>
      </w:r>
    </w:p>
    <w:p w14:paraId="35A1C237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dla budynków gospodarczych, garaży, wiat i altan obowiązuje realizacja dachów jednospadowych, dwuspadowych, wielospadowych, o kącie nachylenia połaci do 20°, w tym dachów płaskich;</w:t>
      </w:r>
    </w:p>
    <w:p w14:paraId="19A497F7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6) </w:t>
      </w:r>
      <w:r>
        <w:rPr>
          <w:color w:val="000000"/>
          <w:u w:color="000000"/>
        </w:rPr>
        <w:t>wysokość zabudowy:</w:t>
      </w:r>
    </w:p>
    <w:p w14:paraId="5A66AC5B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dla budynków usługowych o kącie nachylenia połaci dachowych 10° - 35° ustala się wysokość do 10,0 m,</w:t>
      </w:r>
    </w:p>
    <w:p w14:paraId="2FEEFFCB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dla budynków usługowych o dachach płaskich ustala się wysokość do 7,0 m,</w:t>
      </w:r>
    </w:p>
    <w:p w14:paraId="7ED7D553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c) </w:t>
      </w:r>
      <w:r>
        <w:rPr>
          <w:color w:val="000000"/>
          <w:u w:color="000000"/>
        </w:rPr>
        <w:t xml:space="preserve">dla budynków gospodarczych, garaży i wiat ustala </w:t>
      </w:r>
      <w:r>
        <w:rPr>
          <w:color w:val="000000"/>
          <w:u w:color="000000"/>
        </w:rPr>
        <w:t>się wysokość do 5,0 m,</w:t>
      </w:r>
    </w:p>
    <w:p w14:paraId="391FD567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d) </w:t>
      </w:r>
      <w:r>
        <w:rPr>
          <w:color w:val="000000"/>
          <w:u w:color="000000"/>
        </w:rPr>
        <w:t>dla budowli, z wyłączeniem wiat, ustala się wysokość do 6,0 m;</w:t>
      </w:r>
    </w:p>
    <w:p w14:paraId="154A9AD3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7) </w:t>
      </w:r>
      <w:r>
        <w:rPr>
          <w:color w:val="000000"/>
          <w:u w:color="000000"/>
        </w:rPr>
        <w:t>ustala się pokrycie dachów budynków o dachach jednospadowych, dwuspadowych, wielospadowych, dachówką, blachodachówką lub blachą;</w:t>
      </w:r>
    </w:p>
    <w:p w14:paraId="6A22524A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8) </w:t>
      </w:r>
      <w:r>
        <w:rPr>
          <w:color w:val="000000"/>
          <w:u w:color="000000"/>
        </w:rPr>
        <w:t xml:space="preserve">nie ustala się rodzaju pokrycia </w:t>
      </w:r>
      <w:r>
        <w:rPr>
          <w:color w:val="000000"/>
          <w:u w:color="000000"/>
        </w:rPr>
        <w:t>dachów płaskich;</w:t>
      </w:r>
    </w:p>
    <w:p w14:paraId="41BBBF38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9) </w:t>
      </w:r>
      <w:r>
        <w:rPr>
          <w:color w:val="000000"/>
          <w:u w:color="000000"/>
        </w:rPr>
        <w:t>realizacja elewacji z zastosowaniem nie więcej niż 3 rodzajów materiałów wykończeniowych (nie dotyczy obróbek blacharskich oraz stolarki);</w:t>
      </w:r>
    </w:p>
    <w:p w14:paraId="5AA3951E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10) </w:t>
      </w:r>
      <w:r>
        <w:rPr>
          <w:color w:val="000000"/>
          <w:u w:color="000000"/>
        </w:rPr>
        <w:t>zakaz stosowania jako okładzin elewacyjnych blach trapezowych, falistych, płytek ceramicznych</w:t>
      </w:r>
      <w:r>
        <w:rPr>
          <w:color w:val="000000"/>
          <w:u w:color="000000"/>
        </w:rPr>
        <w:t xml:space="preserve"> oraz okładzin z tworzyw sztucznych.</w:t>
      </w:r>
    </w:p>
    <w:p w14:paraId="509C8E91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t>4. </w:t>
      </w:r>
      <w:r>
        <w:rPr>
          <w:color w:val="000000"/>
          <w:u w:color="000000"/>
        </w:rPr>
        <w:t>Szczegółowe zasady i warunki scalania i podziału nieruchomości:</w:t>
      </w:r>
    </w:p>
    <w:p w14:paraId="21163562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nie ustala się obowiązku scalania i ponownego podziału nieruchomości;</w:t>
      </w:r>
    </w:p>
    <w:p w14:paraId="6C0AA8DF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nie wyznacza się granic obszarów wymagających przeprowadzenia scaleń i podzi</w:t>
      </w:r>
      <w:r>
        <w:rPr>
          <w:color w:val="000000"/>
          <w:u w:color="000000"/>
        </w:rPr>
        <w:t>ałów nieruchomości;</w:t>
      </w:r>
    </w:p>
    <w:p w14:paraId="6FFD5CA8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>ustala się parametry działek powstałych w wyniku scalania i podziału nieruchomości:</w:t>
      </w:r>
    </w:p>
    <w:p w14:paraId="65D89DBA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minimalna powierzchnia: 1500 m</w:t>
      </w:r>
      <w:r>
        <w:rPr>
          <w:color w:val="000000"/>
          <w:u w:color="000000"/>
          <w:vertAlign w:val="superscript"/>
        </w:rPr>
        <w:t>2</w:t>
      </w:r>
      <w:r>
        <w:rPr>
          <w:color w:val="000000"/>
          <w:u w:color="000000"/>
        </w:rPr>
        <w:t>,</w:t>
      </w:r>
    </w:p>
    <w:p w14:paraId="4227DCC9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minimalna szerokość frontu: 25,0 m,</w:t>
      </w:r>
    </w:p>
    <w:p w14:paraId="0E4DDA4C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c) </w:t>
      </w:r>
      <w:r>
        <w:rPr>
          <w:color w:val="000000"/>
          <w:u w:color="000000"/>
        </w:rPr>
        <w:t>dowolny kąt położenia granic działek w stosunku do pasa drogowego.</w:t>
      </w:r>
    </w:p>
    <w:p w14:paraId="5BBC4FD4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t>5. </w:t>
      </w:r>
      <w:r>
        <w:rPr>
          <w:color w:val="000000"/>
          <w:u w:color="000000"/>
        </w:rPr>
        <w:t>Z</w:t>
      </w:r>
      <w:r>
        <w:rPr>
          <w:color w:val="000000"/>
          <w:u w:color="000000"/>
        </w:rPr>
        <w:t>asady obsługi komunikacyjnej:</w:t>
      </w:r>
    </w:p>
    <w:p w14:paraId="624F5706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z drogi publicznej - drogi dojazdowej oznaczonej na rysunku planu symbolem 1KDD;</w:t>
      </w:r>
    </w:p>
    <w:p w14:paraId="18CA674F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z drogi publicznej – drogi głównej oznaczonej na rysunku planu symbolem 1KDG wyłącznie poprzez jezdnię dodatkową, w rozumieniu przepisów te</w:t>
      </w:r>
      <w:r>
        <w:rPr>
          <w:color w:val="000000"/>
          <w:u w:color="000000"/>
        </w:rPr>
        <w:t>chniczno-budowlanych dotyczących dróg publicznych, zrealizowaną w terenie 1KDG. Zakaz obsługi komunikacyjnej z jezdni głównej drogi publicznej 1KDG.</w:t>
      </w:r>
    </w:p>
    <w:p w14:paraId="27EA0B48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t>6. </w:t>
      </w:r>
      <w:r>
        <w:rPr>
          <w:color w:val="000000"/>
          <w:u w:color="000000"/>
        </w:rPr>
        <w:t>Warunki w zakresie infrastruktury technicznej ustalone w Dziale IV.</w:t>
      </w:r>
    </w:p>
    <w:p w14:paraId="58BF8ADE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rPr>
          <w:b/>
        </w:rPr>
        <w:t>§ 25. </w:t>
      </w:r>
      <w:r>
        <w:t>1. </w:t>
      </w:r>
      <w:r>
        <w:rPr>
          <w:color w:val="000000"/>
          <w:u w:color="000000"/>
        </w:rPr>
        <w:t>Wyznacza się teren oznaczon</w:t>
      </w:r>
      <w:r>
        <w:rPr>
          <w:color w:val="000000"/>
          <w:u w:color="000000"/>
        </w:rPr>
        <w:t xml:space="preserve">y na rysunku planu symbolem </w:t>
      </w:r>
      <w:r>
        <w:rPr>
          <w:b/>
          <w:color w:val="000000"/>
          <w:u w:color="000000"/>
        </w:rPr>
        <w:t xml:space="preserve">4U </w:t>
      </w:r>
      <w:r>
        <w:rPr>
          <w:color w:val="000000"/>
          <w:u w:color="000000"/>
        </w:rPr>
        <w:t>– teren zabudowy usługowej:</w:t>
      </w:r>
    </w:p>
    <w:p w14:paraId="473F4BF4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przeznaczenie podstawowe – zabudowa usługowa;</w:t>
      </w:r>
    </w:p>
    <w:p w14:paraId="6251994B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przeznaczenie uzupełniające – garaże, budynki gospodarcze, wiaty, miejsca postojowe, parkingi, sieci i urządzenia infrastruktury technicznej, bud</w:t>
      </w:r>
      <w:r>
        <w:rPr>
          <w:color w:val="000000"/>
          <w:u w:color="000000"/>
        </w:rPr>
        <w:t>owle związane z funkcją podstawową.</w:t>
      </w:r>
    </w:p>
    <w:p w14:paraId="6F72C14A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t>2. </w:t>
      </w:r>
      <w:r>
        <w:rPr>
          <w:color w:val="000000"/>
          <w:u w:color="000000"/>
        </w:rPr>
        <w:t>Zasady ochrony i kształtowania ładu przestrzennego:</w:t>
      </w:r>
    </w:p>
    <w:p w14:paraId="206E1511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w zakresie przeznaczenia terenów zakazuje się:</w:t>
      </w:r>
    </w:p>
    <w:p w14:paraId="3A2AF748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lokalizacji garaży blaszanych,</w:t>
      </w:r>
    </w:p>
    <w:p w14:paraId="1D5D5149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lokalizacji garaży i budynków gospodarczych oraz zespołów takich budynków jako</w:t>
      </w:r>
      <w:r>
        <w:rPr>
          <w:color w:val="000000"/>
          <w:u w:color="000000"/>
        </w:rPr>
        <w:t xml:space="preserve"> jedynego sposobu zagospodarowania działki budowlanej;</w:t>
      </w:r>
    </w:p>
    <w:p w14:paraId="200425FA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zakaz sytuowania budynków i wiat w odległości 1,5 m od granicy lub bezpośrednio przy granicy z działkami sąsiednimi;</w:t>
      </w:r>
    </w:p>
    <w:p w14:paraId="5A31B419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 xml:space="preserve">ustala się zachowanie istniejących budynków o funkcji produkcyjnej </w:t>
      </w:r>
      <w:r>
        <w:rPr>
          <w:color w:val="000000"/>
          <w:u w:color="000000"/>
        </w:rPr>
        <w:t>z dopuszczeniem rozbudowy, przebudowy i nadbudowy tych budynków, przy spełnieniu warunków określonych w niniejszej uchwale jak dla zabudowy usługowej.</w:t>
      </w:r>
    </w:p>
    <w:p w14:paraId="3FD6F97A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t>3. </w:t>
      </w:r>
      <w:r>
        <w:rPr>
          <w:color w:val="000000"/>
          <w:u w:color="000000"/>
        </w:rPr>
        <w:t>Zasady kształtowania zabudowy oraz wskaźniki zagospodarowania terenu:</w:t>
      </w:r>
    </w:p>
    <w:p w14:paraId="352D815B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ustala się wskaźnik intensywn</w:t>
      </w:r>
      <w:r>
        <w:rPr>
          <w:color w:val="000000"/>
          <w:u w:color="000000"/>
        </w:rPr>
        <w:t>ości zabudowy: od 0,01 do 1,2;</w:t>
      </w:r>
    </w:p>
    <w:p w14:paraId="2DC85734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ustala się maksymalną wielkość powierzchni zabudowy na działce w stosunku do powierzchni działki budowlanej: 40%;</w:t>
      </w:r>
    </w:p>
    <w:p w14:paraId="79C622E1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>ustala się minimalny udział powierzchni biologicznie czynnej w odniesieniu do powierzchni działki budowla</w:t>
      </w:r>
      <w:r>
        <w:rPr>
          <w:color w:val="000000"/>
          <w:u w:color="000000"/>
        </w:rPr>
        <w:t>nej: 10%;</w:t>
      </w:r>
    </w:p>
    <w:p w14:paraId="41350C65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4) </w:t>
      </w:r>
      <w:r>
        <w:rPr>
          <w:color w:val="000000"/>
          <w:u w:color="000000"/>
        </w:rPr>
        <w:t>obowiązuje zapewnienie odpowiedniej ilości miejsc do parkowania (mp) w ramach działki budowlanej:</w:t>
      </w:r>
    </w:p>
    <w:p w14:paraId="2B2965DF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1 miejsce do parkowania na każde pełne 40 m2 powierzchni użytkowej, lecz nie mniej niż 1 miejsce do parkowania,</w:t>
      </w:r>
    </w:p>
    <w:p w14:paraId="6E35D40E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na parkingach dla samochodó</w:t>
      </w:r>
      <w:r>
        <w:rPr>
          <w:color w:val="000000"/>
          <w:u w:color="000000"/>
        </w:rPr>
        <w:t>w osobowych liczących więcej niż 5 miejsc do parkowania, minimum 4% ogólnej liczby miejsc, lecz nie mniej niż 1 miejsce, należy przeznaczyć na parkowanie pojazdów zaopatrzonych w kartę parkingową;</w:t>
      </w:r>
    </w:p>
    <w:p w14:paraId="22151832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5) </w:t>
      </w:r>
      <w:r>
        <w:rPr>
          <w:color w:val="000000"/>
          <w:u w:color="000000"/>
        </w:rPr>
        <w:t>rodzaj dachu:</w:t>
      </w:r>
    </w:p>
    <w:p w14:paraId="1E4DFA6D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dla budynków usługowych obowiązuje real</w:t>
      </w:r>
      <w:r>
        <w:rPr>
          <w:color w:val="000000"/>
          <w:u w:color="000000"/>
        </w:rPr>
        <w:t>izacja dachów jednospoadowych, dwuspadowych, wielospadowych, o kącie nachylenia połaci do 20</w:t>
      </w:r>
      <w:r>
        <w:rPr>
          <w:color w:val="000000"/>
          <w:u w:color="000000"/>
          <w:vertAlign w:val="superscript"/>
        </w:rPr>
        <w:t>o</w:t>
      </w:r>
      <w:r>
        <w:rPr>
          <w:color w:val="000000"/>
          <w:u w:color="000000"/>
        </w:rPr>
        <w:t>, w tym dachów płaskich,</w:t>
      </w:r>
    </w:p>
    <w:p w14:paraId="308CED48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dla budynków gospodarczych, garaży, wiat i altan obowiązuje realizacja dachów jednospadowych, dwuspadowych, wielospadowych, o kącie nac</w:t>
      </w:r>
      <w:r>
        <w:rPr>
          <w:color w:val="000000"/>
          <w:u w:color="000000"/>
        </w:rPr>
        <w:t>hylenia połaci do 20°, w tym dachów płaskich;</w:t>
      </w:r>
    </w:p>
    <w:p w14:paraId="2977BA26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6) </w:t>
      </w:r>
      <w:r>
        <w:rPr>
          <w:color w:val="000000"/>
          <w:u w:color="000000"/>
        </w:rPr>
        <w:t>wysokość zabudowy:</w:t>
      </w:r>
    </w:p>
    <w:p w14:paraId="712D1938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dla budynków usługowych ustala się wysokość do 10,0 m,</w:t>
      </w:r>
    </w:p>
    <w:p w14:paraId="6A2D7C3E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dla budynków gospodarczych, garaży i wiat ustala się wysokość do 5,0 m,</w:t>
      </w:r>
    </w:p>
    <w:p w14:paraId="6E043CF3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c) </w:t>
      </w:r>
      <w:r>
        <w:rPr>
          <w:color w:val="000000"/>
          <w:u w:color="000000"/>
        </w:rPr>
        <w:t>dla budowli z wyłączeniem wiat ustala się wysokość d</w:t>
      </w:r>
      <w:r>
        <w:rPr>
          <w:color w:val="000000"/>
          <w:u w:color="000000"/>
        </w:rPr>
        <w:t>o 12,0 m;</w:t>
      </w:r>
    </w:p>
    <w:p w14:paraId="33A31BBB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7) </w:t>
      </w:r>
      <w:r>
        <w:rPr>
          <w:color w:val="000000"/>
          <w:u w:color="000000"/>
        </w:rPr>
        <w:t>ustala się pokrycie dachów budynków o dachach jednospadowych, dwuspadowych, wielospadowych, dachówką, blachodachówką lub blachą;</w:t>
      </w:r>
    </w:p>
    <w:p w14:paraId="136BACAD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8) </w:t>
      </w:r>
      <w:r>
        <w:rPr>
          <w:color w:val="000000"/>
          <w:u w:color="000000"/>
        </w:rPr>
        <w:t>nie ustala się rodzaju pokrycia dachów płaskich;</w:t>
      </w:r>
    </w:p>
    <w:p w14:paraId="24CC373A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9) </w:t>
      </w:r>
      <w:r>
        <w:rPr>
          <w:color w:val="000000"/>
          <w:u w:color="000000"/>
        </w:rPr>
        <w:t>realizacja elewacji z zastosowaniem nie więcej niż 3 rodzaj</w:t>
      </w:r>
      <w:r>
        <w:rPr>
          <w:color w:val="000000"/>
          <w:u w:color="000000"/>
        </w:rPr>
        <w:t>ów materiałów wykończeniowych (nie dotyczy obróbek blacharskich oraz stolarki);</w:t>
      </w:r>
    </w:p>
    <w:p w14:paraId="496F5F65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10) </w:t>
      </w:r>
      <w:r>
        <w:rPr>
          <w:color w:val="000000"/>
          <w:u w:color="000000"/>
        </w:rPr>
        <w:t>zakaz stosowania jako okładzin elewacyjnych, blach trapezowych, falistych, płytek ceramicznych oraz okładzin z tworzyw sztucznych.</w:t>
      </w:r>
    </w:p>
    <w:p w14:paraId="50AB8FCA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t>4. </w:t>
      </w:r>
      <w:r>
        <w:rPr>
          <w:color w:val="000000"/>
          <w:u w:color="000000"/>
        </w:rPr>
        <w:t xml:space="preserve">Szczegółowe zasady i warunki scalania </w:t>
      </w:r>
      <w:r>
        <w:rPr>
          <w:color w:val="000000"/>
          <w:u w:color="000000"/>
        </w:rPr>
        <w:t>i podziału nieruchomości:</w:t>
      </w:r>
    </w:p>
    <w:p w14:paraId="60B81A03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nie ustala się obowiązku scalania i ponownego podziału nieruchomości;</w:t>
      </w:r>
    </w:p>
    <w:p w14:paraId="11CAD8EF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nie wyznacza się granic obszarów wymagających przeprowadzenia scaleń i podziałów nieruchomości;</w:t>
      </w:r>
    </w:p>
    <w:p w14:paraId="2DF0F542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>ustala się parametry działek powstałych w wyniku scalan</w:t>
      </w:r>
      <w:r>
        <w:rPr>
          <w:color w:val="000000"/>
          <w:u w:color="000000"/>
        </w:rPr>
        <w:t>ia i podziału nieruchomości:</w:t>
      </w:r>
    </w:p>
    <w:p w14:paraId="0FFDB3CE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minimalna powierzchnia: 2000 m</w:t>
      </w:r>
      <w:r>
        <w:rPr>
          <w:color w:val="000000"/>
          <w:u w:color="000000"/>
          <w:vertAlign w:val="superscript"/>
        </w:rPr>
        <w:t>2</w:t>
      </w:r>
      <w:r>
        <w:rPr>
          <w:color w:val="000000"/>
          <w:u w:color="000000"/>
        </w:rPr>
        <w:t>,</w:t>
      </w:r>
    </w:p>
    <w:p w14:paraId="12E79C9D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minimalna szerokość frontu: 25,0 m,</w:t>
      </w:r>
    </w:p>
    <w:p w14:paraId="5A6FDE0B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c) </w:t>
      </w:r>
      <w:r>
        <w:rPr>
          <w:color w:val="000000"/>
          <w:u w:color="000000"/>
        </w:rPr>
        <w:t>dowolny kąt położenia granic działek w stosunku do pasa drogowego.</w:t>
      </w:r>
    </w:p>
    <w:p w14:paraId="10A62FE1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t>5. </w:t>
      </w:r>
      <w:r>
        <w:rPr>
          <w:color w:val="000000"/>
          <w:u w:color="000000"/>
        </w:rPr>
        <w:t>Zasady obsługi komunikacyjnej:</w:t>
      </w:r>
    </w:p>
    <w:p w14:paraId="52878315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 xml:space="preserve">z drogi publicznej - drogi dojazdowej </w:t>
      </w:r>
      <w:r>
        <w:rPr>
          <w:color w:val="000000"/>
          <w:u w:color="000000"/>
        </w:rPr>
        <w:t>oznaczonej na rysunku planu symbolem 3KDD;</w:t>
      </w:r>
    </w:p>
    <w:p w14:paraId="33BCAD3F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z drogi publicznej ul. Dworskiej, poza obszarem opracowania;</w:t>
      </w:r>
    </w:p>
    <w:p w14:paraId="684F23F3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>z drogi publicznej – drogi głównej oznaczonej na rysunku planu symbolem 1KDG wyłącznie poprzez jezdnię dodatkową, w rozumieniu przepisów techniczn</w:t>
      </w:r>
      <w:r>
        <w:rPr>
          <w:color w:val="000000"/>
          <w:u w:color="000000"/>
        </w:rPr>
        <w:t>o-budowlanych dotyczących dróg publicznych, zrealizowaną w terenie 1KDG. Zakaz obsługi komunikacyjnej z jezdni głównej drogi publicznej 1KDG.</w:t>
      </w:r>
    </w:p>
    <w:p w14:paraId="3F2307DB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t>6. </w:t>
      </w:r>
      <w:r>
        <w:rPr>
          <w:color w:val="000000"/>
          <w:u w:color="000000"/>
        </w:rPr>
        <w:t>Warunki w zakresie infrastruktury technicznej ustalone w Dziale IV.</w:t>
      </w:r>
    </w:p>
    <w:p w14:paraId="3DF12996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rPr>
          <w:b/>
        </w:rPr>
        <w:t>§ 26. </w:t>
      </w:r>
      <w:r>
        <w:t>1. </w:t>
      </w:r>
      <w:r>
        <w:rPr>
          <w:color w:val="000000"/>
          <w:u w:color="000000"/>
        </w:rPr>
        <w:t>Wyznacza się teren oznaczony na ry</w:t>
      </w:r>
      <w:r>
        <w:rPr>
          <w:color w:val="000000"/>
          <w:u w:color="000000"/>
        </w:rPr>
        <w:t xml:space="preserve">sunku planu symbolem </w:t>
      </w:r>
      <w:r>
        <w:rPr>
          <w:b/>
          <w:color w:val="000000"/>
          <w:u w:color="000000"/>
        </w:rPr>
        <w:t xml:space="preserve">1U/MN </w:t>
      </w:r>
      <w:r>
        <w:rPr>
          <w:color w:val="000000"/>
          <w:u w:color="000000"/>
        </w:rPr>
        <w:t>– teren usług z dopuszczalną zabudową mieszkaniową jednorodzinną:</w:t>
      </w:r>
    </w:p>
    <w:p w14:paraId="67D52ED7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przeznaczenie podstawowe – zabudowa usługowa, zabudowa mieszkaniowa jednorodzinna;</w:t>
      </w:r>
    </w:p>
    <w:p w14:paraId="7872D5A7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 xml:space="preserve">przeznaczenie uzupełniające – garaże, budynki gospodarcze, wiaty, miejsca </w:t>
      </w:r>
      <w:r>
        <w:rPr>
          <w:color w:val="000000"/>
          <w:u w:color="000000"/>
        </w:rPr>
        <w:t>postojowe, parkingi, sieci i urządzenia infrastruktury technicznej, budowle związane z funkcją podstawową.</w:t>
      </w:r>
    </w:p>
    <w:p w14:paraId="687B68EB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t>2. </w:t>
      </w:r>
      <w:r>
        <w:rPr>
          <w:color w:val="000000"/>
          <w:u w:color="000000"/>
        </w:rPr>
        <w:t>Zasady ochrony i kształtowania ładu przestrzennego:</w:t>
      </w:r>
    </w:p>
    <w:p w14:paraId="6174E5F2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w zakresie przeznaczenia terenów zakazuje się:</w:t>
      </w:r>
    </w:p>
    <w:p w14:paraId="5CA6684D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lokalizacji garaży blaszanych,</w:t>
      </w:r>
    </w:p>
    <w:p w14:paraId="76FC47AF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lokaliz</w:t>
      </w:r>
      <w:r>
        <w:rPr>
          <w:color w:val="000000"/>
          <w:u w:color="000000"/>
        </w:rPr>
        <w:t>acji garaży i budynków gospodarczych oraz zespołów takich budynków jako jedynego sposobu zagospodarowania działki budowlanej,</w:t>
      </w:r>
    </w:p>
    <w:p w14:paraId="4756EC20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c) </w:t>
      </w:r>
      <w:r>
        <w:rPr>
          <w:color w:val="000000"/>
          <w:u w:color="000000"/>
        </w:rPr>
        <w:t>lokalizacji parkingów jako jedynego sposobu zagospodarowania działki budowlanej,</w:t>
      </w:r>
    </w:p>
    <w:p w14:paraId="6CAD62A9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d) </w:t>
      </w:r>
      <w:r>
        <w:rPr>
          <w:color w:val="000000"/>
          <w:u w:color="000000"/>
        </w:rPr>
        <w:t>lokalizacji obiektów i tworzenia lokali o p</w:t>
      </w:r>
      <w:r>
        <w:rPr>
          <w:color w:val="000000"/>
          <w:u w:color="000000"/>
        </w:rPr>
        <w:t>owierzchni sprzedaży przekraczającej 2000 m</w:t>
      </w:r>
      <w:r>
        <w:rPr>
          <w:color w:val="000000"/>
          <w:u w:color="000000"/>
          <w:vertAlign w:val="superscript"/>
        </w:rPr>
        <w:t>2</w:t>
      </w:r>
      <w:r>
        <w:rPr>
          <w:color w:val="000000"/>
          <w:u w:color="000000"/>
        </w:rPr>
        <w:t>,</w:t>
      </w:r>
    </w:p>
    <w:p w14:paraId="52AEE1D5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e) </w:t>
      </w:r>
      <w:r>
        <w:rPr>
          <w:color w:val="000000"/>
          <w:u w:color="000000"/>
        </w:rPr>
        <w:t>lokalizacji lakierni;</w:t>
      </w:r>
    </w:p>
    <w:p w14:paraId="1A1A8CB6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zakaz lokalizacji zabudowy mieszkaniowej jednorodzinnej bliźniaczej, szeregowej oraz grupowej;</w:t>
      </w:r>
    </w:p>
    <w:p w14:paraId="0794DDEA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>zakazuje się sytuowania budynków w odległości 1,5 m od granicy lub bezpośrednio przy</w:t>
      </w:r>
      <w:r>
        <w:rPr>
          <w:color w:val="000000"/>
          <w:u w:color="000000"/>
        </w:rPr>
        <w:t xml:space="preserve"> granicy z działkami sąsiednimi;</w:t>
      </w:r>
    </w:p>
    <w:p w14:paraId="75120B88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4) </w:t>
      </w:r>
      <w:r>
        <w:rPr>
          <w:color w:val="000000"/>
          <w:u w:color="000000"/>
        </w:rPr>
        <w:t>ustala się minimalną powierzchnię nowo wydzielonej działki budowlanej – 900 m</w:t>
      </w:r>
      <w:r>
        <w:rPr>
          <w:color w:val="000000"/>
          <w:u w:color="000000"/>
          <w:vertAlign w:val="superscript"/>
        </w:rPr>
        <w:t>2</w:t>
      </w:r>
      <w:r>
        <w:rPr>
          <w:color w:val="000000"/>
          <w:u w:color="000000"/>
        </w:rPr>
        <w:t>; przy czym wielkość ta nie dotyczy działek wydzielanych na potrzeby obiektów związanych z infrastrukturą techniczną i drogową.</w:t>
      </w:r>
    </w:p>
    <w:p w14:paraId="50516315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t>3. </w:t>
      </w:r>
      <w:r>
        <w:rPr>
          <w:color w:val="000000"/>
          <w:u w:color="000000"/>
        </w:rPr>
        <w:t>Zasady kszt</w:t>
      </w:r>
      <w:r>
        <w:rPr>
          <w:color w:val="000000"/>
          <w:u w:color="000000"/>
        </w:rPr>
        <w:t>ałtowania zabudowy oraz wskaźniki zagospodarowania terenu:</w:t>
      </w:r>
    </w:p>
    <w:p w14:paraId="5D52EE13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ustala się wskaźnik intensywności zabudowy: od 0,01 do 1,2;</w:t>
      </w:r>
    </w:p>
    <w:p w14:paraId="518439C0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ustala się maksymalną wielkość powierzchni zabudowy na działce w stosunku do powierzchni działki budowlanej: 35%;</w:t>
      </w:r>
    </w:p>
    <w:p w14:paraId="58A85556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>ustala się min</w:t>
      </w:r>
      <w:r>
        <w:rPr>
          <w:color w:val="000000"/>
          <w:u w:color="000000"/>
        </w:rPr>
        <w:t>imalny udział powierzchni biologicznie czynnej w odniesieniu do powierzchni działki budowlanej: 30%;</w:t>
      </w:r>
    </w:p>
    <w:p w14:paraId="4CDEB53C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4) </w:t>
      </w:r>
      <w:r>
        <w:rPr>
          <w:color w:val="000000"/>
          <w:u w:color="000000"/>
        </w:rPr>
        <w:t>obowiązuje zapewnienie odpowiedniej ilości miejsc do parkowania (mp) w ramach działki budowlanej:</w:t>
      </w:r>
    </w:p>
    <w:p w14:paraId="16DB9558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1 miejsce do parkowania na każde pełne 40 m</w:t>
      </w:r>
      <w:r>
        <w:rPr>
          <w:color w:val="000000"/>
          <w:u w:color="000000"/>
          <w:vertAlign w:val="superscript"/>
        </w:rPr>
        <w:t>2</w:t>
      </w:r>
      <w:r>
        <w:rPr>
          <w:color w:val="000000"/>
          <w:u w:color="000000"/>
        </w:rPr>
        <w:t xml:space="preserve"> powierzchni użytkowej funkcji usługowej, lecz nie mniej niż 1 miejsce do parkowania,</w:t>
      </w:r>
    </w:p>
    <w:p w14:paraId="00FCFC95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1 miejsce do parkowania dla każdego lokalu mieszkalnego,</w:t>
      </w:r>
    </w:p>
    <w:p w14:paraId="047288AB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c) </w:t>
      </w:r>
      <w:r>
        <w:rPr>
          <w:color w:val="000000"/>
          <w:u w:color="000000"/>
        </w:rPr>
        <w:t xml:space="preserve">na parkingach dla samochodów osobowych liczących więcej niż 5 miejsc do parkowania, minimum 4% ogólnej </w:t>
      </w:r>
      <w:r>
        <w:rPr>
          <w:color w:val="000000"/>
          <w:u w:color="000000"/>
        </w:rPr>
        <w:t>liczby miejsc, lecz nie mniej niż 1 miejsce, należy przeznaczyć na parkowanie pojazdów zaopatrzonych w kartę parkingową,</w:t>
      </w:r>
    </w:p>
    <w:p w14:paraId="38F1C5DD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d) </w:t>
      </w:r>
      <w:r>
        <w:rPr>
          <w:color w:val="000000"/>
          <w:u w:color="000000"/>
        </w:rPr>
        <w:t>w przypadku lokalizacji na działce funkcji mieszkaniowej oraz usługowej ustala się wyznaczenie miejsc parkingowych odpowiednio dla k</w:t>
      </w:r>
      <w:r>
        <w:rPr>
          <w:color w:val="000000"/>
          <w:u w:color="000000"/>
        </w:rPr>
        <w:t>ażdej z funkcji;</w:t>
      </w:r>
    </w:p>
    <w:p w14:paraId="2E408809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5) </w:t>
      </w:r>
      <w:r>
        <w:rPr>
          <w:color w:val="000000"/>
          <w:u w:color="000000"/>
        </w:rPr>
        <w:t>rodzaj dachu:</w:t>
      </w:r>
    </w:p>
    <w:p w14:paraId="7CAF8633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dla budynków usługowych i mieszkalnych jednorodzinnych, ustala się dachy o kącie nachylenia połaci do 45</w:t>
      </w:r>
      <w:r>
        <w:rPr>
          <w:color w:val="000000"/>
          <w:u w:color="000000"/>
          <w:vertAlign w:val="superscript"/>
        </w:rPr>
        <w:t>o</w:t>
      </w:r>
      <w:r>
        <w:rPr>
          <w:color w:val="000000"/>
          <w:u w:color="000000"/>
        </w:rPr>
        <w:t xml:space="preserve"> w tym dachy płaskie,</w:t>
      </w:r>
    </w:p>
    <w:p w14:paraId="74BC56EC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dla budynków gospodarczych, garaży i wiat ustala się dachy o kącie nachylenia połaci do 3</w:t>
      </w:r>
      <w:r>
        <w:rPr>
          <w:color w:val="000000"/>
          <w:u w:color="000000"/>
        </w:rPr>
        <w:t>0° w tym dachy płaskie;</w:t>
      </w:r>
    </w:p>
    <w:p w14:paraId="785F9A6F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6) </w:t>
      </w:r>
      <w:r>
        <w:rPr>
          <w:color w:val="000000"/>
          <w:u w:color="000000"/>
        </w:rPr>
        <w:t>wysokość zabudowy:</w:t>
      </w:r>
    </w:p>
    <w:p w14:paraId="06B49A86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dla budynków usługowych i mieszkalnych jednorodzinnych, ustala się wysokość do 11,0 m,</w:t>
      </w:r>
    </w:p>
    <w:p w14:paraId="5998C671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dla budynków gospodarczych, garaży i wiat, o kącie nachylenia połaci dachowych 10°-30°, ustala się wysokość do 6,0 m,</w:t>
      </w:r>
    </w:p>
    <w:p w14:paraId="5501CCFE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c) </w:t>
      </w:r>
      <w:r>
        <w:rPr>
          <w:color w:val="000000"/>
          <w:u w:color="000000"/>
        </w:rPr>
        <w:t>dla budynków gospodarczych, garaży i wiat, o dachach płaskich, ustala się wysokość do 4,0 m,</w:t>
      </w:r>
    </w:p>
    <w:p w14:paraId="41221459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d) </w:t>
      </w:r>
      <w:r>
        <w:rPr>
          <w:color w:val="000000"/>
          <w:u w:color="000000"/>
        </w:rPr>
        <w:t>dla budowli, z wyłączeniem wiat, ustala się wysokość do 12,0 m;</w:t>
      </w:r>
    </w:p>
    <w:p w14:paraId="53737FA2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7) </w:t>
      </w:r>
      <w:r>
        <w:rPr>
          <w:color w:val="000000"/>
          <w:u w:color="000000"/>
        </w:rPr>
        <w:t>ustala się pokrycie dachów budynków o dachach jednospadowych, dwuspadowych, wielospadowyc</w:t>
      </w:r>
      <w:r>
        <w:rPr>
          <w:color w:val="000000"/>
          <w:u w:color="000000"/>
        </w:rPr>
        <w:t>h dachówką, blachodachówką lub blachą;</w:t>
      </w:r>
    </w:p>
    <w:p w14:paraId="10F459DF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8) </w:t>
      </w:r>
      <w:r>
        <w:rPr>
          <w:color w:val="000000"/>
          <w:u w:color="000000"/>
        </w:rPr>
        <w:t>nie ustala się rodzaju pokrycia dachów płaskich;</w:t>
      </w:r>
    </w:p>
    <w:p w14:paraId="092888B2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9) </w:t>
      </w:r>
      <w:r>
        <w:rPr>
          <w:color w:val="000000"/>
          <w:u w:color="000000"/>
        </w:rPr>
        <w:t>realizacja elewacji z zastosowaniem nie więcej niż 3 rodzajów materiałów wykończeniowych (nie dotyczy obróbek blacharskich oraz stolarki);</w:t>
      </w:r>
    </w:p>
    <w:p w14:paraId="7310CF7B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10) </w:t>
      </w:r>
      <w:r>
        <w:rPr>
          <w:color w:val="000000"/>
          <w:u w:color="000000"/>
        </w:rPr>
        <w:t>zakaz stosowania ja</w:t>
      </w:r>
      <w:r>
        <w:rPr>
          <w:color w:val="000000"/>
          <w:u w:color="000000"/>
        </w:rPr>
        <w:t>ko okładzin elewacyjnych, blach trapezowych, falistych, płytek ceramicznych oraz okładzin z tworzyw sztucznych.</w:t>
      </w:r>
    </w:p>
    <w:p w14:paraId="66F49213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t>4. </w:t>
      </w:r>
      <w:r>
        <w:rPr>
          <w:color w:val="000000"/>
          <w:u w:color="000000"/>
        </w:rPr>
        <w:t>Szczegółowe zasady i warunki scalania i podziału nieruchomości:</w:t>
      </w:r>
    </w:p>
    <w:p w14:paraId="4F94CE6C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nie ustala się obowiązku scalania i ponownego podziału nieruchomości;</w:t>
      </w:r>
    </w:p>
    <w:p w14:paraId="1ABFF82D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n</w:t>
      </w:r>
      <w:r>
        <w:rPr>
          <w:color w:val="000000"/>
          <w:u w:color="000000"/>
        </w:rPr>
        <w:t>ie wyznacza się granic obszarów wymagających przeprowadzenia scaleń i podziałów nieruchomości;</w:t>
      </w:r>
    </w:p>
    <w:p w14:paraId="51A0A240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>ustala się parametry działek powstałych w wyniku scalania i podziału nieruchomości:</w:t>
      </w:r>
    </w:p>
    <w:p w14:paraId="1A7D4B2B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minimalna powierzchnia: 1000 m</w:t>
      </w:r>
      <w:r>
        <w:rPr>
          <w:color w:val="000000"/>
          <w:u w:color="000000"/>
          <w:vertAlign w:val="superscript"/>
        </w:rPr>
        <w:t>2</w:t>
      </w:r>
      <w:r>
        <w:rPr>
          <w:color w:val="000000"/>
          <w:u w:color="000000"/>
        </w:rPr>
        <w:t>,</w:t>
      </w:r>
    </w:p>
    <w:p w14:paraId="53B962E6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minimalna szerokość frontu: 25,0 m,</w:t>
      </w:r>
    </w:p>
    <w:p w14:paraId="0A13E6D4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c) </w:t>
      </w:r>
      <w:r>
        <w:rPr>
          <w:color w:val="000000"/>
          <w:u w:color="000000"/>
        </w:rPr>
        <w:t>dowolny kąt położenia granic działek w stosunku do pasa drogowego.</w:t>
      </w:r>
    </w:p>
    <w:p w14:paraId="388AFB41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t>5. </w:t>
      </w:r>
      <w:r>
        <w:rPr>
          <w:color w:val="000000"/>
          <w:u w:color="000000"/>
        </w:rPr>
        <w:t>Zasady obsługi komunikacyjnej:</w:t>
      </w:r>
    </w:p>
    <w:p w14:paraId="46D5B4D8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z drogi publicznej - drogi dojazdowej oznaczonej na rysunku planu symbolem 1KDD;</w:t>
      </w:r>
    </w:p>
    <w:p w14:paraId="0F87A035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z drogi publicznej – drogi dojazdowej oznaczonej na rysunku plan</w:t>
      </w:r>
      <w:r>
        <w:rPr>
          <w:color w:val="000000"/>
          <w:u w:color="000000"/>
        </w:rPr>
        <w:t>u symbolem 2KDD;</w:t>
      </w:r>
    </w:p>
    <w:p w14:paraId="6119CDA5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 xml:space="preserve">z drogi publicznej – drogi głównej oznaczonej na rysunku planu symbolem 1KDG wyłącznie poprzez jezdnię dodatkową, w rozumieniu przepisów techniczno-budowlanych dotyczących dróg publicznych, zrealizowaną w terenie 1KDG. Zakaz obsługi </w:t>
      </w:r>
      <w:r>
        <w:rPr>
          <w:color w:val="000000"/>
          <w:u w:color="000000"/>
        </w:rPr>
        <w:t>komunikacyjnej z jezdni głównej drogi publicznej 1KDG.</w:t>
      </w:r>
    </w:p>
    <w:p w14:paraId="35F31C37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t>6. </w:t>
      </w:r>
      <w:r>
        <w:rPr>
          <w:color w:val="000000"/>
          <w:u w:color="000000"/>
        </w:rPr>
        <w:t>Warunki w zakresie infrastruktury technicznej ustalone w Dziale IV.</w:t>
      </w:r>
    </w:p>
    <w:p w14:paraId="4A8E4BB0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rPr>
          <w:b/>
        </w:rPr>
        <w:t>§ 27. </w:t>
      </w:r>
      <w:r>
        <w:t>1. </w:t>
      </w:r>
      <w:r>
        <w:rPr>
          <w:color w:val="000000"/>
          <w:u w:color="000000"/>
        </w:rPr>
        <w:t xml:space="preserve">Wyznacza się teren oznaczony na rysunku planu symbolem </w:t>
      </w:r>
      <w:r>
        <w:rPr>
          <w:b/>
          <w:color w:val="000000"/>
          <w:u w:color="000000"/>
        </w:rPr>
        <w:t xml:space="preserve">2U/MN </w:t>
      </w:r>
      <w:r>
        <w:rPr>
          <w:color w:val="000000"/>
          <w:u w:color="000000"/>
        </w:rPr>
        <w:t xml:space="preserve">– teren usług z dopuszczalną zabudową mieszkaniową </w:t>
      </w:r>
      <w:r>
        <w:rPr>
          <w:color w:val="000000"/>
          <w:u w:color="000000"/>
        </w:rPr>
        <w:t>jednorodzinną:</w:t>
      </w:r>
    </w:p>
    <w:p w14:paraId="4FFA7362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przeznaczenie podstawowe – zabudowa usługowa, zabudowa mieszkaniowa jednorodzinna,</w:t>
      </w:r>
    </w:p>
    <w:p w14:paraId="56294546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przeznaczenie uzupełniające – garaże, budynki gospodarcze, wiaty, miejsca postojowe, parkingi, sieci i urządzenia infrastruktury technicznej, budowle zw</w:t>
      </w:r>
      <w:r>
        <w:rPr>
          <w:color w:val="000000"/>
          <w:u w:color="000000"/>
        </w:rPr>
        <w:t>iązane z funkcją podstawową.</w:t>
      </w:r>
    </w:p>
    <w:p w14:paraId="085383FF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t>2. </w:t>
      </w:r>
      <w:r>
        <w:rPr>
          <w:color w:val="000000"/>
          <w:u w:color="000000"/>
        </w:rPr>
        <w:t>Zasady ochrony i kształtowania ładu przestrzennego:</w:t>
      </w:r>
    </w:p>
    <w:p w14:paraId="06FB80E4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w zakresie przeznaczenia terenów zakazuje się:</w:t>
      </w:r>
    </w:p>
    <w:p w14:paraId="798C6797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lokalizacji garaży blaszanych,</w:t>
      </w:r>
    </w:p>
    <w:p w14:paraId="1A6F17F9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lokalizacji garaży i budynków gospodarczych oraz zespołów takich budynków jako jedyne</w:t>
      </w:r>
      <w:r>
        <w:rPr>
          <w:color w:val="000000"/>
          <w:u w:color="000000"/>
        </w:rPr>
        <w:t>go sposobu zagospodarowania działki budowlanej,</w:t>
      </w:r>
    </w:p>
    <w:p w14:paraId="32F778B6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c) </w:t>
      </w:r>
      <w:r>
        <w:rPr>
          <w:color w:val="000000"/>
          <w:u w:color="000000"/>
        </w:rPr>
        <w:t>lokalizacji parkingów jako jedynego sposobu zagospodarowania działki budowlanej,</w:t>
      </w:r>
    </w:p>
    <w:p w14:paraId="5ADE9C02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d) </w:t>
      </w:r>
      <w:r>
        <w:rPr>
          <w:color w:val="000000"/>
          <w:u w:color="000000"/>
        </w:rPr>
        <w:t>lokalizacji obiektów i tworzenia lokali o powierzchni sprzedaży przekraczającej 400 m</w:t>
      </w:r>
      <w:r>
        <w:rPr>
          <w:color w:val="000000"/>
          <w:u w:color="000000"/>
          <w:vertAlign w:val="superscript"/>
        </w:rPr>
        <w:t>2</w:t>
      </w:r>
      <w:r>
        <w:rPr>
          <w:color w:val="000000"/>
          <w:u w:color="000000"/>
        </w:rPr>
        <w:t>,</w:t>
      </w:r>
    </w:p>
    <w:p w14:paraId="2913D3EB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e) </w:t>
      </w:r>
      <w:r>
        <w:rPr>
          <w:color w:val="000000"/>
          <w:u w:color="000000"/>
        </w:rPr>
        <w:t>lokalizacji zakładów mechaniki</w:t>
      </w:r>
      <w:r>
        <w:rPr>
          <w:color w:val="000000"/>
          <w:u w:color="000000"/>
        </w:rPr>
        <w:t xml:space="preserve"> pojazdowej, lakierni i wulkanizacji;</w:t>
      </w:r>
    </w:p>
    <w:p w14:paraId="78B59404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zakaz lokalizacji zabudowy mieszkaniowej jednorodzinnej bliźniaczej, szeregowej oraz grupowej;</w:t>
      </w:r>
    </w:p>
    <w:p w14:paraId="68FC5FC0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>zakazuje się sytuowania budynków w odległości 1,5 m od granicy lub bezpośrednio przy granicy z działkami sąsiednimi;</w:t>
      </w:r>
    </w:p>
    <w:p w14:paraId="34F24428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4) </w:t>
      </w:r>
      <w:r>
        <w:rPr>
          <w:color w:val="000000"/>
          <w:u w:color="000000"/>
        </w:rPr>
        <w:t>ustala się minimalną powierzchnię nowo wydzielonej działki budowlanej – 1000 m</w:t>
      </w:r>
      <w:r>
        <w:rPr>
          <w:color w:val="000000"/>
          <w:u w:color="000000"/>
          <w:vertAlign w:val="superscript"/>
        </w:rPr>
        <w:t>2</w:t>
      </w:r>
      <w:r>
        <w:rPr>
          <w:color w:val="000000"/>
          <w:u w:color="000000"/>
        </w:rPr>
        <w:t>; przy czym wielkość ta nie dotyczy działek wydzielanych na potrzeby obiektów związanych z infrastrukturą techniczną i drogową.</w:t>
      </w:r>
    </w:p>
    <w:p w14:paraId="4D2D9297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t>3. </w:t>
      </w:r>
      <w:r>
        <w:rPr>
          <w:color w:val="000000"/>
          <w:u w:color="000000"/>
        </w:rPr>
        <w:t>Zasady kształtowania zabudowy oraz wskaźnik</w:t>
      </w:r>
      <w:r>
        <w:rPr>
          <w:color w:val="000000"/>
          <w:u w:color="000000"/>
        </w:rPr>
        <w:t>i zagospodarowania terenu:</w:t>
      </w:r>
    </w:p>
    <w:p w14:paraId="685D7F73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ustala się wskaźnik intensywności zabudowy: od 0,01 do 1,2;</w:t>
      </w:r>
    </w:p>
    <w:p w14:paraId="65EF3B63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ustala się maksymalną wielkość powierzchni zabudowy na działce w stosunku do powierzchni działki budowlanej: 35%;</w:t>
      </w:r>
    </w:p>
    <w:p w14:paraId="25C6324A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>ustala się minimalny udział powierzchni biolog</w:t>
      </w:r>
      <w:r>
        <w:rPr>
          <w:color w:val="000000"/>
          <w:u w:color="000000"/>
        </w:rPr>
        <w:t>icznie czynnej w odniesieniu do powierzchni działki budowlanej: 30%;</w:t>
      </w:r>
    </w:p>
    <w:p w14:paraId="3F83F4E2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4) </w:t>
      </w:r>
      <w:r>
        <w:rPr>
          <w:color w:val="000000"/>
          <w:u w:color="000000"/>
        </w:rPr>
        <w:t>obowiązuje zapewnienie odpowiedniej ilości miejsc do parkowania (mp) w ramach działki budowlanej:</w:t>
      </w:r>
    </w:p>
    <w:p w14:paraId="44565E30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1 miejsce do parkowania na każde pełne 40 m</w:t>
      </w:r>
      <w:r>
        <w:rPr>
          <w:color w:val="000000"/>
          <w:u w:color="000000"/>
          <w:vertAlign w:val="superscript"/>
        </w:rPr>
        <w:t>2</w:t>
      </w:r>
      <w:r>
        <w:rPr>
          <w:color w:val="000000"/>
          <w:u w:color="000000"/>
        </w:rPr>
        <w:t xml:space="preserve"> powierzchni użytkowej funkcji usługowe</w:t>
      </w:r>
      <w:r>
        <w:rPr>
          <w:color w:val="000000"/>
          <w:u w:color="000000"/>
        </w:rPr>
        <w:t>j, lecz nie mniej niż 1 miejsce do parkowania,</w:t>
      </w:r>
    </w:p>
    <w:p w14:paraId="40683A58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1 miejsce do parkowania dla każdego lokalu mieszkalnego,</w:t>
      </w:r>
    </w:p>
    <w:p w14:paraId="799312D0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c) </w:t>
      </w:r>
      <w:r>
        <w:rPr>
          <w:color w:val="000000"/>
          <w:u w:color="000000"/>
        </w:rPr>
        <w:t>na parkingach dla samochodów osobowych liczących więcej niż 5 miejsc do parkowania, minimum 4% ogólnej liczby miejsc, lecz nie mniej niż 1 miejsce</w:t>
      </w:r>
      <w:r>
        <w:rPr>
          <w:color w:val="000000"/>
          <w:u w:color="000000"/>
        </w:rPr>
        <w:t>, należy przeznaczyć na parkowanie pojazdów zaopatrzonych w kartę parkingową,</w:t>
      </w:r>
    </w:p>
    <w:p w14:paraId="1A45B565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d) </w:t>
      </w:r>
      <w:r>
        <w:rPr>
          <w:color w:val="000000"/>
          <w:u w:color="000000"/>
        </w:rPr>
        <w:t>w przypadku lokalizacji na działce funkcji mieszkaniowej oraz usługowej ustala się wyznaczenie miejsc parkingowych odpowiednio dla każdej z funkcji;</w:t>
      </w:r>
    </w:p>
    <w:p w14:paraId="7F4C92AB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5) </w:t>
      </w:r>
      <w:r>
        <w:rPr>
          <w:color w:val="000000"/>
          <w:u w:color="000000"/>
        </w:rPr>
        <w:t>rodzaj dachu:</w:t>
      </w:r>
    </w:p>
    <w:p w14:paraId="37A3A60E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 xml:space="preserve">dla </w:t>
      </w:r>
      <w:r>
        <w:rPr>
          <w:color w:val="000000"/>
          <w:u w:color="000000"/>
        </w:rPr>
        <w:t>budynków usługowych i mieszkalnych jednorodzinnych, ustala się dachy o kącie nachylenia połaci do 45</w:t>
      </w:r>
      <w:r>
        <w:rPr>
          <w:color w:val="000000"/>
          <w:u w:color="000000"/>
          <w:vertAlign w:val="superscript"/>
        </w:rPr>
        <w:t>o</w:t>
      </w:r>
      <w:r>
        <w:rPr>
          <w:color w:val="000000"/>
          <w:u w:color="000000"/>
        </w:rPr>
        <w:t>, w tym dachy płaskie,</w:t>
      </w:r>
    </w:p>
    <w:p w14:paraId="1C262B59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dla budynków gospodarczych, garaży i wiat, ustala się dachy o kącie nachylenia połaci do 30°, w tym dachy płaskie;</w:t>
      </w:r>
    </w:p>
    <w:p w14:paraId="7F59BB03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6) </w:t>
      </w:r>
      <w:r>
        <w:rPr>
          <w:color w:val="000000"/>
          <w:u w:color="000000"/>
        </w:rPr>
        <w:t xml:space="preserve">wysokość </w:t>
      </w:r>
      <w:r>
        <w:rPr>
          <w:color w:val="000000"/>
          <w:u w:color="000000"/>
        </w:rPr>
        <w:t>zabudowy:</w:t>
      </w:r>
    </w:p>
    <w:p w14:paraId="30685F72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dla budynków usługowych i mieszkalnych jednorodzinnych, o kącie nachylenia połaci dachowych 10°-45°, ustala się wysokość do 11,0 m,</w:t>
      </w:r>
    </w:p>
    <w:p w14:paraId="2F226DE9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dla budynków usługowych i mieszkalnych jednorodzinnych, o dachach płaskich, ustala się wysokość do 9,0 m,</w:t>
      </w:r>
    </w:p>
    <w:p w14:paraId="56DF40C9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c)</w:t>
      </w:r>
      <w:r>
        <w:t> </w:t>
      </w:r>
      <w:r>
        <w:rPr>
          <w:color w:val="000000"/>
          <w:u w:color="000000"/>
        </w:rPr>
        <w:t>dla budynków gospodarczych, garaży i wiat, o kącie nachylenia połaci dachowych 10°-30°, ustala się wysokość do 6,0 m,</w:t>
      </w:r>
    </w:p>
    <w:p w14:paraId="4DC54140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d) </w:t>
      </w:r>
      <w:r>
        <w:rPr>
          <w:color w:val="000000"/>
          <w:u w:color="000000"/>
        </w:rPr>
        <w:t>dla budynków gospodarczych, garaży i wiat, o dachach płaskich, ustala się wysokość do 4,0 m</w:t>
      </w:r>
    </w:p>
    <w:p w14:paraId="2365131C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e) </w:t>
      </w:r>
      <w:r>
        <w:rPr>
          <w:color w:val="000000"/>
          <w:u w:color="000000"/>
        </w:rPr>
        <w:t>dla budowli, z wyłączeniem wiat, ustala</w:t>
      </w:r>
      <w:r>
        <w:rPr>
          <w:color w:val="000000"/>
          <w:u w:color="000000"/>
        </w:rPr>
        <w:t xml:space="preserve"> się wysokość do 12,0 m;</w:t>
      </w:r>
    </w:p>
    <w:p w14:paraId="779AF15C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7) </w:t>
      </w:r>
      <w:r>
        <w:rPr>
          <w:color w:val="000000"/>
          <w:u w:color="000000"/>
        </w:rPr>
        <w:t>ustala się pokrycie dachów budynków o dachach jednospadowych, dwuspadowych, wielospadowych, dachówką, blachodachówką lub blachą;</w:t>
      </w:r>
    </w:p>
    <w:p w14:paraId="0E2A4E9C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8) </w:t>
      </w:r>
      <w:r>
        <w:rPr>
          <w:color w:val="000000"/>
          <w:u w:color="000000"/>
        </w:rPr>
        <w:t>nie ustala się rodzaju pokrycia dachów płaskich;</w:t>
      </w:r>
    </w:p>
    <w:p w14:paraId="081677A3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9) </w:t>
      </w:r>
      <w:r>
        <w:rPr>
          <w:color w:val="000000"/>
          <w:u w:color="000000"/>
        </w:rPr>
        <w:t>realizacja elewacji z zastosowaniem nie więc</w:t>
      </w:r>
      <w:r>
        <w:rPr>
          <w:color w:val="000000"/>
          <w:u w:color="000000"/>
        </w:rPr>
        <w:t>ej niż 3 rodzajów materiałów wykończeniowych (nie dotyczy obróbek blacharskich oraz stolarki);</w:t>
      </w:r>
    </w:p>
    <w:p w14:paraId="60F86E32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10) </w:t>
      </w:r>
      <w:r>
        <w:rPr>
          <w:color w:val="000000"/>
          <w:u w:color="000000"/>
        </w:rPr>
        <w:t>zakaz stosowania jako okładzin elewacyjnych, blach trapezowych, falistych, płytek ceramicznych oraz okładzin z tworzyw sztucznych.</w:t>
      </w:r>
    </w:p>
    <w:p w14:paraId="35A86708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t>4. </w:t>
      </w:r>
      <w:r>
        <w:rPr>
          <w:color w:val="000000"/>
          <w:u w:color="000000"/>
        </w:rPr>
        <w:t>Szczegółowe zasady i wa</w:t>
      </w:r>
      <w:r>
        <w:rPr>
          <w:color w:val="000000"/>
          <w:u w:color="000000"/>
        </w:rPr>
        <w:t>runki scalania i podziału nieruchomości:</w:t>
      </w:r>
    </w:p>
    <w:p w14:paraId="188562D8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nie ustala się obowiązku scalania i ponownego podziału nieruchomości;</w:t>
      </w:r>
    </w:p>
    <w:p w14:paraId="502DB024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nie wyznacza się granic obszarów wymagających przeprowadzenia scaleń i podziałów nieruchomości;</w:t>
      </w:r>
    </w:p>
    <w:p w14:paraId="03CB2D59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 xml:space="preserve">ustala się parametry działek powstałych </w:t>
      </w:r>
      <w:r>
        <w:rPr>
          <w:color w:val="000000"/>
          <w:u w:color="000000"/>
        </w:rPr>
        <w:t>w wyniku scalania i podziału nieruchomości:</w:t>
      </w:r>
    </w:p>
    <w:p w14:paraId="249761C3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minimalna powierzchnia: 1000 m</w:t>
      </w:r>
      <w:r>
        <w:rPr>
          <w:color w:val="000000"/>
          <w:u w:color="000000"/>
          <w:vertAlign w:val="superscript"/>
        </w:rPr>
        <w:t>2</w:t>
      </w:r>
      <w:r>
        <w:rPr>
          <w:color w:val="000000"/>
          <w:u w:color="000000"/>
        </w:rPr>
        <w:t>,</w:t>
      </w:r>
    </w:p>
    <w:p w14:paraId="5E8E32AE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minimalna szerokość frontu: 20,0 m,</w:t>
      </w:r>
    </w:p>
    <w:p w14:paraId="103B29EF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c) </w:t>
      </w:r>
      <w:r>
        <w:rPr>
          <w:color w:val="000000"/>
          <w:u w:color="000000"/>
        </w:rPr>
        <w:t>dowolny kąt położenia granic działek w stosunku do pasa drogowego.</w:t>
      </w:r>
    </w:p>
    <w:p w14:paraId="48C47ECE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t>5. </w:t>
      </w:r>
      <w:r>
        <w:rPr>
          <w:color w:val="000000"/>
          <w:u w:color="000000"/>
        </w:rPr>
        <w:t>Zasady obsługi komunikacyjnej:</w:t>
      </w:r>
    </w:p>
    <w:p w14:paraId="35417B87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z drogi publicznej - drogi doj</w:t>
      </w:r>
      <w:r>
        <w:rPr>
          <w:color w:val="000000"/>
          <w:u w:color="000000"/>
        </w:rPr>
        <w:t>azdowej oznaczonej na rysunku planu symbolem 1KDD;</w:t>
      </w:r>
    </w:p>
    <w:p w14:paraId="2C2CC9F4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z drogi publicznej – drogi głównej oznaczonej na rysunku planu symbolem 1KDG wyłącznie poprzez jezdnię dodatkową, w rozumieniu przepisów techniczno-budowlanych dotyczących dróg publicznych, zrealizowaną</w:t>
      </w:r>
      <w:r>
        <w:rPr>
          <w:color w:val="000000"/>
          <w:u w:color="000000"/>
        </w:rPr>
        <w:t xml:space="preserve"> w terenie 1KDG. Zakaz obsługi komunikacyjnej z jezdni głównej drogi publicznej 1KDG.</w:t>
      </w:r>
    </w:p>
    <w:p w14:paraId="4D4C5C4C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t>6. </w:t>
      </w:r>
      <w:r>
        <w:rPr>
          <w:color w:val="000000"/>
          <w:u w:color="000000"/>
        </w:rPr>
        <w:t>Warunki w zakresie infrastruktury technicznej ustalone w Dziale IV.</w:t>
      </w:r>
    </w:p>
    <w:p w14:paraId="057DB477" w14:textId="77777777" w:rsidR="00A77B3E" w:rsidRDefault="00B828C0">
      <w:pPr>
        <w:keepNext/>
        <w:keepLines/>
        <w:jc w:val="center"/>
        <w:rPr>
          <w:color w:val="000000"/>
          <w:u w:color="000000"/>
        </w:rPr>
      </w:pPr>
      <w:r>
        <w:rPr>
          <w:b/>
        </w:rPr>
        <w:t>Rozdział 2.</w:t>
      </w:r>
      <w:r>
        <w:rPr>
          <w:color w:val="000000"/>
          <w:u w:color="000000"/>
        </w:rPr>
        <w:br/>
      </w:r>
      <w:r>
        <w:rPr>
          <w:b/>
          <w:color w:val="000000"/>
          <w:u w:color="000000"/>
        </w:rPr>
        <w:t>Ustalenia dotyczące terenów zieleni</w:t>
      </w:r>
    </w:p>
    <w:p w14:paraId="4280FF70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rPr>
          <w:b/>
        </w:rPr>
        <w:t>§ 28. </w:t>
      </w:r>
      <w:r>
        <w:t>1. </w:t>
      </w:r>
      <w:r>
        <w:rPr>
          <w:color w:val="000000"/>
          <w:u w:color="000000"/>
        </w:rPr>
        <w:t xml:space="preserve">Wyznacza się teren oznaczony na rysunku planu symbolem </w:t>
      </w:r>
      <w:r>
        <w:rPr>
          <w:b/>
          <w:color w:val="000000"/>
          <w:u w:color="000000"/>
        </w:rPr>
        <w:t xml:space="preserve">1ZU </w:t>
      </w:r>
      <w:r>
        <w:rPr>
          <w:color w:val="000000"/>
          <w:u w:color="000000"/>
        </w:rPr>
        <w:t>– teren zieleni urządzonej:</w:t>
      </w:r>
    </w:p>
    <w:p w14:paraId="69D44D18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przeznaczenie podstawowe – zieleń urządzona;</w:t>
      </w:r>
    </w:p>
    <w:p w14:paraId="109E70A8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przeznaczenie uzupełniające – sieci i urządzenia infrastruktury technicznej związane z zagospodarowaniem terenu, obiek</w:t>
      </w:r>
      <w:r>
        <w:rPr>
          <w:color w:val="000000"/>
          <w:u w:color="000000"/>
        </w:rPr>
        <w:t>ty małej architektury, nie wydzielone w planie dojazdy i dojścia piesze, ścieżki i ciągi rowerowe, obiekty hydrotechniczne, przepusty, obiekty mostowe, niekubaturowe obiekty rekreacyjne, budowle związane z funkcją podstawową.</w:t>
      </w:r>
    </w:p>
    <w:p w14:paraId="295495D4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t>2. </w:t>
      </w:r>
      <w:r>
        <w:rPr>
          <w:color w:val="000000"/>
          <w:u w:color="000000"/>
        </w:rPr>
        <w:t>Zasady ochrony i kształtowa</w:t>
      </w:r>
      <w:r>
        <w:rPr>
          <w:color w:val="000000"/>
          <w:u w:color="000000"/>
        </w:rPr>
        <w:t>nia ładu przestrzennego:</w:t>
      </w:r>
    </w:p>
    <w:p w14:paraId="2D04B3B8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zakazuje się lokalizacji budynków i wiat;</w:t>
      </w:r>
    </w:p>
    <w:p w14:paraId="286F5B2F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dopuszcza się lokalizację sieci i obiektów infrastruktury technicznej, przy czym nie dopuszcza się lokalizacji stacji trafo;</w:t>
      </w:r>
    </w:p>
    <w:p w14:paraId="5309DC89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 xml:space="preserve">ustala się strefę ekspozycji Parku Belzackiego, przy </w:t>
      </w:r>
      <w:r>
        <w:rPr>
          <w:color w:val="000000"/>
          <w:u w:color="000000"/>
        </w:rPr>
        <w:t>zagospodarowaniu należy uwzględnić ustalenia §8 pkt 2 niniejszej uchwały;</w:t>
      </w:r>
    </w:p>
    <w:p w14:paraId="3C5E5208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4) </w:t>
      </w:r>
      <w:r>
        <w:rPr>
          <w:color w:val="000000"/>
          <w:u w:color="000000"/>
        </w:rPr>
        <w:t>ustala się strefę ograniczonej ochrony konserwatorskiej „B”, przy zagospodarowaniu należy uwzględnić ustalenia §8 pkt 1 niniejszej uchwały.</w:t>
      </w:r>
    </w:p>
    <w:p w14:paraId="097DC3B8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t>3. </w:t>
      </w:r>
      <w:r>
        <w:rPr>
          <w:color w:val="000000"/>
          <w:u w:color="000000"/>
        </w:rPr>
        <w:t>Zasady zagospodarowania terenu:</w:t>
      </w:r>
    </w:p>
    <w:p w14:paraId="38CA0FE8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m</w:t>
      </w:r>
      <w:r>
        <w:rPr>
          <w:color w:val="000000"/>
          <w:u w:color="000000"/>
        </w:rPr>
        <w:t>inimalny udział powierzchni biologicznie czynnej w odniesieniu do powierzchni działki budowlanej: 80%;</w:t>
      </w:r>
    </w:p>
    <w:p w14:paraId="3AD11B9C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wysokość budowli do 6,0 m.</w:t>
      </w:r>
    </w:p>
    <w:p w14:paraId="031D11D5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t>4. </w:t>
      </w:r>
      <w:r>
        <w:rPr>
          <w:color w:val="000000"/>
          <w:u w:color="000000"/>
        </w:rPr>
        <w:t>Warunki w zakresie infrastruktury technicznej ustalone w Dziale IV.</w:t>
      </w:r>
    </w:p>
    <w:p w14:paraId="0D41C9E9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rPr>
          <w:b/>
        </w:rPr>
        <w:t>§ 29. </w:t>
      </w:r>
      <w:r>
        <w:t>1. </w:t>
      </w:r>
      <w:r>
        <w:rPr>
          <w:color w:val="000000"/>
          <w:u w:color="000000"/>
        </w:rPr>
        <w:t>Wyznacza się teren oznaczony na rysunku pla</w:t>
      </w:r>
      <w:r>
        <w:rPr>
          <w:color w:val="000000"/>
          <w:u w:color="000000"/>
        </w:rPr>
        <w:t xml:space="preserve">nu symbolem </w:t>
      </w:r>
      <w:r>
        <w:rPr>
          <w:b/>
          <w:color w:val="000000"/>
          <w:u w:color="000000"/>
        </w:rPr>
        <w:t xml:space="preserve">2ZU </w:t>
      </w:r>
      <w:r>
        <w:rPr>
          <w:color w:val="000000"/>
          <w:u w:color="000000"/>
        </w:rPr>
        <w:t>– teren zieleni urządzonej:</w:t>
      </w:r>
    </w:p>
    <w:p w14:paraId="2FEBA599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przeznaczenie podstawowe – zieleń urządzona;</w:t>
      </w:r>
    </w:p>
    <w:p w14:paraId="7E3CA0A8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przeznaczenie uzupełniające – sieci i urządzenia infrastruktury technicznej związane z zagospodarowaniem terenu, obiekty małej architektury, nie wydzielone w pla</w:t>
      </w:r>
      <w:r>
        <w:rPr>
          <w:color w:val="000000"/>
          <w:u w:color="000000"/>
        </w:rPr>
        <w:t>nie dojazdy i dojścia piesze, ścieżki i ciągi rowerowe, budowle związane z funkcją podstawową.</w:t>
      </w:r>
    </w:p>
    <w:p w14:paraId="76EC45ED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t>2. </w:t>
      </w:r>
      <w:r>
        <w:rPr>
          <w:color w:val="000000"/>
          <w:u w:color="000000"/>
        </w:rPr>
        <w:t>Zasady ochrony i kształtowania ładu przestrzennego:</w:t>
      </w:r>
    </w:p>
    <w:p w14:paraId="6143851D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zakazuje się lokalizacji budynków i wiat;</w:t>
      </w:r>
    </w:p>
    <w:p w14:paraId="765698A7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 xml:space="preserve">dopuszcza się lokalizację sieci i obiektów infrastruktury </w:t>
      </w:r>
      <w:r>
        <w:rPr>
          <w:color w:val="000000"/>
          <w:u w:color="000000"/>
        </w:rPr>
        <w:t>technicznej.</w:t>
      </w:r>
    </w:p>
    <w:p w14:paraId="732B26D1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t>3. </w:t>
      </w:r>
      <w:r>
        <w:rPr>
          <w:color w:val="000000"/>
          <w:u w:color="000000"/>
        </w:rPr>
        <w:t>Zasady zagospodarowania terenu:</w:t>
      </w:r>
    </w:p>
    <w:p w14:paraId="597D0C59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minimalny udział powierzchni biologicznie czynnej w odniesieniu do powierzchni działki budowlanej: 80%;</w:t>
      </w:r>
    </w:p>
    <w:p w14:paraId="2D4F85E1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wysokość budowli do 6,0 m.</w:t>
      </w:r>
    </w:p>
    <w:p w14:paraId="5ECFD085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t>4. </w:t>
      </w:r>
      <w:r>
        <w:rPr>
          <w:color w:val="000000"/>
          <w:u w:color="000000"/>
        </w:rPr>
        <w:t>Warunki w zakresie infrastruktury technicznej ustalone w Dziale IV.</w:t>
      </w:r>
    </w:p>
    <w:p w14:paraId="657F589A" w14:textId="77777777" w:rsidR="00A77B3E" w:rsidRDefault="00B828C0">
      <w:pPr>
        <w:keepNext/>
        <w:keepLines/>
        <w:jc w:val="center"/>
        <w:rPr>
          <w:color w:val="000000"/>
          <w:u w:color="000000"/>
        </w:rPr>
      </w:pPr>
      <w:r>
        <w:rPr>
          <w:b/>
        </w:rPr>
        <w:t>Rozdział 3.</w:t>
      </w:r>
      <w:r>
        <w:rPr>
          <w:color w:val="000000"/>
          <w:u w:color="000000"/>
        </w:rPr>
        <w:br/>
      </w:r>
      <w:r>
        <w:rPr>
          <w:b/>
          <w:color w:val="000000"/>
          <w:u w:color="000000"/>
        </w:rPr>
        <w:t>Ustalenia dotyczące obsługi komunikacji</w:t>
      </w:r>
    </w:p>
    <w:p w14:paraId="6177076D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rPr>
          <w:b/>
        </w:rPr>
        <w:t>§ 30. </w:t>
      </w:r>
      <w:r>
        <w:t>1. </w:t>
      </w:r>
      <w:r>
        <w:rPr>
          <w:color w:val="000000"/>
          <w:u w:color="000000"/>
        </w:rPr>
        <w:t xml:space="preserve">Wyznacza się tereny oznaczone na rysunku planu symbolami </w:t>
      </w:r>
      <w:r>
        <w:rPr>
          <w:b/>
          <w:color w:val="000000"/>
          <w:u w:color="000000"/>
        </w:rPr>
        <w:t>1KDG i 2KDG</w:t>
      </w:r>
      <w:r>
        <w:rPr>
          <w:color w:val="000000"/>
          <w:u w:color="000000"/>
        </w:rPr>
        <w:t xml:space="preserve"> - tereny dróg publicznych – drogi główne.</w:t>
      </w:r>
    </w:p>
    <w:p w14:paraId="2E64C7A0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t>2. </w:t>
      </w:r>
      <w:r>
        <w:rPr>
          <w:color w:val="000000"/>
          <w:u w:color="000000"/>
        </w:rPr>
        <w:t>Ustala się następujące warunki zagospodarowania terenu:</w:t>
      </w:r>
    </w:p>
    <w:p w14:paraId="6B4B1598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 xml:space="preserve">szerokość pasa </w:t>
      </w:r>
      <w:r>
        <w:rPr>
          <w:color w:val="000000"/>
          <w:u w:color="000000"/>
        </w:rPr>
        <w:t>drogowego w liniach rozgraniczających:</w:t>
      </w:r>
    </w:p>
    <w:p w14:paraId="3A886B92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dla terenu drogi głównej oznaczonej na rysunku symbolem 1KDG ustala się w zakresie od 30,6 m do 148,5 m, zgodnie z rysunkiem planu,</w:t>
      </w:r>
    </w:p>
    <w:p w14:paraId="1E93838D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dla terenu drogi głównej oznaczonej na rysunku symbolem 2KDG ustala się w zakre</w:t>
      </w:r>
      <w:r>
        <w:rPr>
          <w:color w:val="000000"/>
          <w:u w:color="000000"/>
        </w:rPr>
        <w:t>sie od 57,9 m do 71,9 m, zgodnie z rysunkiem planu;</w:t>
      </w:r>
    </w:p>
    <w:p w14:paraId="1C2A84F4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przeznaczenie podstawowe: drogi publiczne wraz z obiektami i urządzeniami związanymi z prowadzeniem, zabezpieczeniem i obsługą ruchu drogowego;</w:t>
      </w:r>
    </w:p>
    <w:p w14:paraId="263B381E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>przeznaczenie uzupełniające: sieci i urządzenia infras</w:t>
      </w:r>
      <w:r>
        <w:rPr>
          <w:color w:val="000000"/>
          <w:u w:color="000000"/>
        </w:rPr>
        <w:t>truktury technicznej, ścieżki rowerowe, przystanki oraz wiaty przystankowe.</w:t>
      </w:r>
    </w:p>
    <w:p w14:paraId="48E4A892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rPr>
          <w:b/>
        </w:rPr>
        <w:t>§ 31. </w:t>
      </w:r>
      <w:r>
        <w:t>1. </w:t>
      </w:r>
      <w:r>
        <w:rPr>
          <w:color w:val="000000"/>
          <w:u w:color="000000"/>
        </w:rPr>
        <w:t xml:space="preserve">Wyznacza się teren oznaczony na rysunku planu symbolem </w:t>
      </w:r>
      <w:r>
        <w:rPr>
          <w:b/>
          <w:color w:val="000000"/>
          <w:u w:color="000000"/>
        </w:rPr>
        <w:t>1KDZ</w:t>
      </w:r>
      <w:r>
        <w:rPr>
          <w:color w:val="000000"/>
          <w:u w:color="000000"/>
        </w:rPr>
        <w:t xml:space="preserve"> - teren dróg publicznych – droga zbiorcza.</w:t>
      </w:r>
    </w:p>
    <w:p w14:paraId="0723C26F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t>2. </w:t>
      </w:r>
      <w:r>
        <w:rPr>
          <w:color w:val="000000"/>
          <w:u w:color="000000"/>
        </w:rPr>
        <w:t>Ustala się następujące warunki zagospodarowania terenu:</w:t>
      </w:r>
    </w:p>
    <w:p w14:paraId="01E6C431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szerokość pasa drogowego w liniach rozgraniczających w zakresie od 49,4 m do 86,0 m, zgodnie z rysunkiem planu;</w:t>
      </w:r>
    </w:p>
    <w:p w14:paraId="0D013132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przeznaczenie podstawowe: drogi publiczne wraz z obiektami i urządzeniami związanymi z prowadzeniem, zabezpieczeniem i obsługą ruchu drogoweg</w:t>
      </w:r>
      <w:r>
        <w:rPr>
          <w:color w:val="000000"/>
          <w:u w:color="000000"/>
        </w:rPr>
        <w:t>o;</w:t>
      </w:r>
    </w:p>
    <w:p w14:paraId="01C8F0C9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>przeznaczenie uzupełniające: sieci i urządzenia infrastruktury technicznej, ścieżki rowerowe, przystanki oraz wiaty przystankowe.</w:t>
      </w:r>
    </w:p>
    <w:p w14:paraId="14C9FA2C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rPr>
          <w:b/>
        </w:rPr>
        <w:t>§ 32. </w:t>
      </w:r>
      <w:r>
        <w:t>1. </w:t>
      </w:r>
      <w:r>
        <w:rPr>
          <w:color w:val="000000"/>
          <w:u w:color="000000"/>
        </w:rPr>
        <w:t xml:space="preserve">Wyznacza się teren oznaczony na rysunku planu symbolem </w:t>
      </w:r>
      <w:r>
        <w:rPr>
          <w:b/>
          <w:color w:val="000000"/>
          <w:u w:color="000000"/>
        </w:rPr>
        <w:t>1KDL</w:t>
      </w:r>
      <w:r>
        <w:rPr>
          <w:color w:val="000000"/>
          <w:u w:color="000000"/>
        </w:rPr>
        <w:t xml:space="preserve"> - teren dróg publicznych – droga lokalna.</w:t>
      </w:r>
    </w:p>
    <w:p w14:paraId="238F262F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t>2. </w:t>
      </w:r>
      <w:r>
        <w:rPr>
          <w:color w:val="000000"/>
          <w:u w:color="000000"/>
        </w:rPr>
        <w:t>Ustala</w:t>
      </w:r>
      <w:r>
        <w:rPr>
          <w:color w:val="000000"/>
          <w:u w:color="000000"/>
        </w:rPr>
        <w:t xml:space="preserve"> się następujące warunki zagospodarowania terenu:</w:t>
      </w:r>
    </w:p>
    <w:p w14:paraId="45B8A57B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szerokość pasa drogowego w liniach rozgraniczających w zakresie od 12,5 m do 37,2 m, zgodnie z rysunkiem planu;</w:t>
      </w:r>
    </w:p>
    <w:p w14:paraId="57B14BE1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przeznaczenie podstawowe: drogi publiczne wraz z obiektami i urządzeniami związanymi z p</w:t>
      </w:r>
      <w:r>
        <w:rPr>
          <w:color w:val="000000"/>
          <w:u w:color="000000"/>
        </w:rPr>
        <w:t>rowadzeniem, zabezpieczeniem i obsługą ruchu drogowego;</w:t>
      </w:r>
    </w:p>
    <w:p w14:paraId="47B8DBAB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>przeznaczenie uzupełniające: sieci i urządzenia infrastruktury technicznej, ścieżki rowerowe.</w:t>
      </w:r>
    </w:p>
    <w:p w14:paraId="19CFFC4D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rPr>
          <w:b/>
        </w:rPr>
        <w:t>§ 33. </w:t>
      </w:r>
      <w:r>
        <w:t>1. </w:t>
      </w:r>
      <w:r>
        <w:rPr>
          <w:color w:val="000000"/>
          <w:u w:color="000000"/>
        </w:rPr>
        <w:t xml:space="preserve">Wyznacza się tereny oznaczone na rysunku planu symbolami od </w:t>
      </w:r>
      <w:r>
        <w:rPr>
          <w:b/>
          <w:color w:val="000000"/>
          <w:u w:color="000000"/>
        </w:rPr>
        <w:t>1KDD</w:t>
      </w:r>
      <w:r>
        <w:rPr>
          <w:color w:val="000000"/>
          <w:u w:color="000000"/>
        </w:rPr>
        <w:t xml:space="preserve"> do </w:t>
      </w:r>
      <w:r>
        <w:rPr>
          <w:b/>
          <w:color w:val="000000"/>
          <w:u w:color="000000"/>
        </w:rPr>
        <w:t>3KDD</w:t>
      </w:r>
      <w:r>
        <w:rPr>
          <w:color w:val="000000"/>
          <w:u w:color="000000"/>
        </w:rPr>
        <w:t xml:space="preserve"> - teren dróg publiczn</w:t>
      </w:r>
      <w:r>
        <w:rPr>
          <w:color w:val="000000"/>
          <w:u w:color="000000"/>
        </w:rPr>
        <w:t>ych – drogi dojazdowe.</w:t>
      </w:r>
    </w:p>
    <w:p w14:paraId="5B0ECCE5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t>2. </w:t>
      </w:r>
      <w:r>
        <w:rPr>
          <w:color w:val="000000"/>
          <w:u w:color="000000"/>
        </w:rPr>
        <w:t>Ustala się następujące warunki zagospodarowania terenu:</w:t>
      </w:r>
    </w:p>
    <w:p w14:paraId="61D74C80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szerokość pasa drogowego w liniach rozgraniczających:</w:t>
      </w:r>
    </w:p>
    <w:p w14:paraId="1B9EA624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 xml:space="preserve">dla terenu drogi dojazdowej oznaczonej na rysunku symbolem 1KDD ustala się w zakresie od 3,2 m do 21,8 m, zgodnie </w:t>
      </w:r>
      <w:r>
        <w:rPr>
          <w:color w:val="000000"/>
          <w:u w:color="000000"/>
        </w:rPr>
        <w:t>z rysunkiem planu,</w:t>
      </w:r>
    </w:p>
    <w:p w14:paraId="30586C2D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dla terenu drogi dojazdowej oznaczonej na rysunku symbolem 2KDD ustala się w zakresie od 12,4 m do 13,0 m, zgodnie z rysunkiem planu,</w:t>
      </w:r>
    </w:p>
    <w:p w14:paraId="4B3ABD8F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c) </w:t>
      </w:r>
      <w:r>
        <w:rPr>
          <w:color w:val="000000"/>
          <w:u w:color="000000"/>
        </w:rPr>
        <w:t>dla terenu drogi dojazdowej oznaczonej na rysunku symbolem 3KDD ustala się w zakresie od 12,3 m d</w:t>
      </w:r>
      <w:r>
        <w:rPr>
          <w:color w:val="000000"/>
          <w:u w:color="000000"/>
        </w:rPr>
        <w:t>o 21,9 m, zgodnie z rysunkiem planu;</w:t>
      </w:r>
    </w:p>
    <w:p w14:paraId="2786EE2B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przeznaczenie podstawowe: drogi publiczne wraz z obiektami i urządzeniami związanymi z prowadzeniem, zabezpieczeniem i obsługą ruchu drogowego;</w:t>
      </w:r>
    </w:p>
    <w:p w14:paraId="7E6BAB94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>przeznaczenie uzupełniające: sieci i urządzenia infrastruktury techni</w:t>
      </w:r>
      <w:r>
        <w:rPr>
          <w:color w:val="000000"/>
          <w:u w:color="000000"/>
        </w:rPr>
        <w:t>cznej, ścieżki rowerowe, przystanki oraz wiaty przystankowe.</w:t>
      </w:r>
    </w:p>
    <w:p w14:paraId="03A2434E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rPr>
          <w:b/>
        </w:rPr>
        <w:t>§ 34. </w:t>
      </w:r>
      <w:r>
        <w:t>1. </w:t>
      </w:r>
      <w:r>
        <w:rPr>
          <w:color w:val="000000"/>
          <w:u w:color="000000"/>
        </w:rPr>
        <w:t xml:space="preserve">Wyznacza się tereny oznaczone na rysunku planu symbolami od </w:t>
      </w:r>
      <w:r>
        <w:rPr>
          <w:b/>
          <w:color w:val="000000"/>
          <w:u w:color="000000"/>
        </w:rPr>
        <w:t xml:space="preserve">1KDW </w:t>
      </w:r>
      <w:r>
        <w:rPr>
          <w:color w:val="000000"/>
          <w:u w:color="000000"/>
        </w:rPr>
        <w:t xml:space="preserve">do </w:t>
      </w:r>
      <w:r>
        <w:rPr>
          <w:b/>
          <w:color w:val="000000"/>
          <w:u w:color="000000"/>
        </w:rPr>
        <w:t>2KDW</w:t>
      </w:r>
      <w:r>
        <w:rPr>
          <w:color w:val="000000"/>
          <w:u w:color="000000"/>
        </w:rPr>
        <w:t xml:space="preserve"> - teren dróg wewnętrznych.</w:t>
      </w:r>
    </w:p>
    <w:p w14:paraId="02FCC89A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t>2. </w:t>
      </w:r>
      <w:r>
        <w:rPr>
          <w:color w:val="000000"/>
          <w:u w:color="000000"/>
        </w:rPr>
        <w:t>Ustala się następujące warunki zagospodarowania terenu:</w:t>
      </w:r>
    </w:p>
    <w:p w14:paraId="36A87770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 xml:space="preserve">szerokość w liniach </w:t>
      </w:r>
      <w:r>
        <w:rPr>
          <w:color w:val="000000"/>
          <w:u w:color="000000"/>
        </w:rPr>
        <w:t>rozgraniczających:</w:t>
      </w:r>
    </w:p>
    <w:p w14:paraId="77FAE611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dla terenu drogi wewnętrznej oznaczonej na rysunku symbolem 1KDW ustala się w zakresie od 7,2 m do 9,5 m, zgodnie z rysunkiem planu,</w:t>
      </w:r>
    </w:p>
    <w:p w14:paraId="6F591DF9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dla terenu drogi wewnętrznej oznaczonej na rysunku symbolem 2KDW ustala się w zakresie od 0 do 5,0</w:t>
      </w:r>
      <w:r>
        <w:rPr>
          <w:color w:val="000000"/>
          <w:u w:color="000000"/>
        </w:rPr>
        <w:t xml:space="preserve"> m, zgodnie z rysunkiem planu;</w:t>
      </w:r>
    </w:p>
    <w:p w14:paraId="48DFC6C7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przeznaczenie podstawowe: drogi wewnętrzne wraz z obiektami i urządzeniami związanymi z prowadzeniem, zabezpieczeniem i obsługą ruchu drogowego;</w:t>
      </w:r>
    </w:p>
    <w:p w14:paraId="4BD99ABB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>przeznaczenie uzupełniające: sieci i urządzenia infrastruktury technicznej</w:t>
      </w:r>
      <w:r>
        <w:rPr>
          <w:color w:val="000000"/>
          <w:u w:color="000000"/>
        </w:rPr>
        <w:t>.</w:t>
      </w:r>
    </w:p>
    <w:p w14:paraId="7611DAFC" w14:textId="77777777" w:rsidR="00A77B3E" w:rsidRDefault="00B828C0">
      <w:pPr>
        <w:keepNext/>
        <w:jc w:val="center"/>
        <w:rPr>
          <w:color w:val="000000"/>
          <w:u w:color="000000"/>
        </w:rPr>
      </w:pPr>
      <w:r>
        <w:rPr>
          <w:b/>
        </w:rPr>
        <w:t>Rozdział 4.</w:t>
      </w:r>
      <w:r>
        <w:rPr>
          <w:color w:val="000000"/>
          <w:u w:color="000000"/>
        </w:rPr>
        <w:br/>
      </w:r>
      <w:r>
        <w:rPr>
          <w:b/>
          <w:color w:val="000000"/>
          <w:u w:color="000000"/>
        </w:rPr>
        <w:t>Ustalenia dotyczące terenów infrastruktury</w:t>
      </w:r>
    </w:p>
    <w:p w14:paraId="260AFAB2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rPr>
          <w:b/>
        </w:rPr>
        <w:t>§ 35. </w:t>
      </w:r>
      <w:r>
        <w:t>1. </w:t>
      </w:r>
      <w:r>
        <w:rPr>
          <w:color w:val="000000"/>
          <w:u w:color="000000"/>
        </w:rPr>
        <w:t xml:space="preserve">Wyznacza się tereny oznaczone na rysunku planu symbolami </w:t>
      </w:r>
      <w:r>
        <w:rPr>
          <w:b/>
          <w:color w:val="000000"/>
          <w:u w:color="000000"/>
        </w:rPr>
        <w:t>1E</w:t>
      </w:r>
      <w:r>
        <w:rPr>
          <w:color w:val="000000"/>
          <w:u w:color="000000"/>
        </w:rPr>
        <w:t xml:space="preserve">– tereny infrastruktury technicznej – energetyka. </w:t>
      </w:r>
    </w:p>
    <w:p w14:paraId="0E404FF7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t>2. </w:t>
      </w:r>
      <w:r>
        <w:rPr>
          <w:color w:val="000000"/>
          <w:u w:color="000000"/>
        </w:rPr>
        <w:t xml:space="preserve">W zakresie warunków zagospodarowania dopuszcza się sytuowanie budynków </w:t>
      </w:r>
      <w:r>
        <w:rPr>
          <w:color w:val="000000"/>
          <w:u w:color="000000"/>
        </w:rPr>
        <w:t>w odległości 1,5 m od granicy przyległych nieruchomości lub bezpośrednio przy tej granicy.</w:t>
      </w:r>
    </w:p>
    <w:p w14:paraId="54486D47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t>3. </w:t>
      </w:r>
      <w:r>
        <w:rPr>
          <w:color w:val="000000"/>
          <w:u w:color="000000"/>
        </w:rPr>
        <w:t>Zasady kształtowania zabudowy oraz wskaźniki zagospodarowania terenu:</w:t>
      </w:r>
    </w:p>
    <w:p w14:paraId="79951F9F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wskaźnik intensywności zabudowy od 0,01 do 0,4;</w:t>
      </w:r>
    </w:p>
    <w:p w14:paraId="68EB0701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maksymalna wielkość powierzchni zabudo</w:t>
      </w:r>
      <w:r>
        <w:rPr>
          <w:color w:val="000000"/>
          <w:u w:color="000000"/>
        </w:rPr>
        <w:t>wy na działce w stosunku do powierzchni działki budowlanej: 35%;</w:t>
      </w:r>
    </w:p>
    <w:p w14:paraId="1B788F1A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>minimalny udział powierzchni biologicznie czynnej w odniesieniu do powierzchni działki budowlanej: 10%;</w:t>
      </w:r>
    </w:p>
    <w:p w14:paraId="7B1694D6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4) </w:t>
      </w:r>
      <w:r>
        <w:rPr>
          <w:color w:val="000000"/>
          <w:u w:color="000000"/>
        </w:rPr>
        <w:t>wysokość zabudowy do 4,0 m;</w:t>
      </w:r>
    </w:p>
    <w:p w14:paraId="2C58BF05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5) </w:t>
      </w:r>
      <w:r>
        <w:rPr>
          <w:color w:val="000000"/>
          <w:u w:color="000000"/>
        </w:rPr>
        <w:t>rodzaj dachu:</w:t>
      </w:r>
    </w:p>
    <w:p w14:paraId="63A4DE3C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a) </w:t>
      </w:r>
      <w:r>
        <w:rPr>
          <w:color w:val="000000"/>
          <w:u w:color="000000"/>
        </w:rPr>
        <w:t>dach płaski,</w:t>
      </w:r>
    </w:p>
    <w:p w14:paraId="46EE7F36" w14:textId="77777777" w:rsidR="00A77B3E" w:rsidRDefault="00B828C0">
      <w:pPr>
        <w:keepLines/>
        <w:spacing w:before="120" w:after="120"/>
        <w:ind w:left="567" w:hanging="227"/>
        <w:rPr>
          <w:color w:val="000000"/>
          <w:u w:color="000000"/>
        </w:rPr>
      </w:pPr>
      <w:r>
        <w:t>b) </w:t>
      </w:r>
      <w:r>
        <w:rPr>
          <w:color w:val="000000"/>
          <w:u w:color="000000"/>
        </w:rPr>
        <w:t>dwuspadowy o kąci</w:t>
      </w:r>
      <w:r>
        <w:rPr>
          <w:color w:val="000000"/>
          <w:u w:color="000000"/>
        </w:rPr>
        <w:t>e nachylenia połaci do 20</w:t>
      </w:r>
      <w:r>
        <w:rPr>
          <w:color w:val="000000"/>
          <w:u w:color="000000"/>
          <w:vertAlign w:val="superscript"/>
        </w:rPr>
        <w:t>o</w:t>
      </w:r>
      <w:r>
        <w:rPr>
          <w:color w:val="000000"/>
          <w:u w:color="000000"/>
        </w:rPr>
        <w:t>;</w:t>
      </w:r>
    </w:p>
    <w:p w14:paraId="4693052C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6) </w:t>
      </w:r>
      <w:r>
        <w:rPr>
          <w:color w:val="000000"/>
          <w:u w:color="000000"/>
        </w:rPr>
        <w:t>realizacja elewacji z zastosowaniem nie więcej niż 2 rodzajów i 2 kolorów materiałów wykończeniowych;</w:t>
      </w:r>
    </w:p>
    <w:p w14:paraId="113A3890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7) </w:t>
      </w:r>
      <w:r>
        <w:rPr>
          <w:color w:val="000000"/>
          <w:u w:color="000000"/>
        </w:rPr>
        <w:t>zakaz stosowania na elewacjach blach trapezowych, falistych i blachodachówki oraz płytek ceramicznych.</w:t>
      </w:r>
    </w:p>
    <w:p w14:paraId="01989C0C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t>4. </w:t>
      </w:r>
      <w:r>
        <w:rPr>
          <w:color w:val="000000"/>
          <w:u w:color="000000"/>
        </w:rPr>
        <w:t>Zasady obsługi</w:t>
      </w:r>
      <w:r>
        <w:rPr>
          <w:color w:val="000000"/>
          <w:u w:color="000000"/>
        </w:rPr>
        <w:t xml:space="preserve"> komunikacyjnej: obsługa komunikacyjna z drogi publicznej – drogi dojazdowej oznaczonej na rysunku planu symbolem 1KDD.</w:t>
      </w:r>
    </w:p>
    <w:p w14:paraId="56A72085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t>5. </w:t>
      </w:r>
      <w:r>
        <w:rPr>
          <w:color w:val="000000"/>
          <w:u w:color="000000"/>
        </w:rPr>
        <w:t>Warunki w zakresie infrastruktury technicznej ustalone w Dziale IV.</w:t>
      </w:r>
    </w:p>
    <w:p w14:paraId="649775F1" w14:textId="77777777" w:rsidR="00A77B3E" w:rsidRDefault="00B828C0">
      <w:pPr>
        <w:keepNext/>
        <w:keepLines/>
        <w:jc w:val="center"/>
        <w:rPr>
          <w:color w:val="000000"/>
          <w:u w:color="000000"/>
        </w:rPr>
      </w:pPr>
      <w:r>
        <w:rPr>
          <w:b/>
          <w:caps/>
        </w:rPr>
        <w:t>Dział IV.</w:t>
      </w:r>
      <w:r>
        <w:rPr>
          <w:color w:val="000000"/>
          <w:u w:color="000000"/>
        </w:rPr>
        <w:br/>
      </w:r>
      <w:r>
        <w:rPr>
          <w:b/>
          <w:color w:val="000000"/>
          <w:u w:color="000000"/>
        </w:rPr>
        <w:t>USTALENIA SZCZEGÓŁOWE DOTYCZCE INFRASTRUKTURY TECHNICZN</w:t>
      </w:r>
      <w:r>
        <w:rPr>
          <w:b/>
          <w:color w:val="000000"/>
          <w:u w:color="000000"/>
        </w:rPr>
        <w:t>EJ</w:t>
      </w:r>
    </w:p>
    <w:p w14:paraId="21948BE0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rPr>
          <w:b/>
        </w:rPr>
        <w:t>§ 36. </w:t>
      </w:r>
      <w:r>
        <w:t>1. </w:t>
      </w:r>
      <w:r>
        <w:rPr>
          <w:color w:val="000000"/>
          <w:u w:color="000000"/>
        </w:rPr>
        <w:t>Ustala się następujące zasady wyposażenia i obsługi w zakresie zaopatrzenia w wodę:</w:t>
      </w:r>
    </w:p>
    <w:p w14:paraId="5AC6C460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zaopatrzenie w wodę do celów socjalno – bytowych, gospodarczych i przeciwpożarowych z istniejącej i projektowanej sieci wodociągowej;</w:t>
      </w:r>
    </w:p>
    <w:p w14:paraId="166872F7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 xml:space="preserve">zaopatrznie w wodę </w:t>
      </w:r>
      <w:r>
        <w:rPr>
          <w:color w:val="000000"/>
          <w:u w:color="000000"/>
        </w:rPr>
        <w:t>terenu 3MN/U wyłącznie z sieci wodociągowej zlokalizowanej w terenie 3KDD lub w ul. Słowackiego, poza obszarem opracowania.</w:t>
      </w:r>
    </w:p>
    <w:p w14:paraId="400F2A46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t>2. </w:t>
      </w:r>
      <w:r>
        <w:rPr>
          <w:color w:val="000000"/>
          <w:u w:color="000000"/>
        </w:rPr>
        <w:t>Ustala się następujące zasady wyposażenia i obsługi w zakresie odprowadzania ścieków:</w:t>
      </w:r>
    </w:p>
    <w:p w14:paraId="20D59048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odprowadzenie ścieków poprzez istniejące</w:t>
      </w:r>
      <w:r>
        <w:rPr>
          <w:color w:val="000000"/>
          <w:u w:color="000000"/>
        </w:rPr>
        <w:t xml:space="preserve"> i projektowane sieci do zbiorowego systemu odprowadzania ścieków z uwzględnieniem warunków wynikających z przepisów odrębnych w szczególności z zakresu utrzymania czystości i porządku w gminach;</w:t>
      </w:r>
    </w:p>
    <w:p w14:paraId="3C0CCD42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odprowadzenie ścieków z terenu 3MN/U wyłącznie do sieci k</w:t>
      </w:r>
      <w:r>
        <w:rPr>
          <w:color w:val="000000"/>
          <w:u w:color="000000"/>
        </w:rPr>
        <w:t>analizacji sanitarnej zlokalizowanej w terenie 3KDD lub w ul. Słowackiego, poza obszarem opracowania.</w:t>
      </w:r>
    </w:p>
    <w:p w14:paraId="522B322B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t>3. </w:t>
      </w:r>
      <w:r>
        <w:rPr>
          <w:color w:val="000000"/>
          <w:u w:color="000000"/>
        </w:rPr>
        <w:t>Ustala się następujące zasady wyposażenia i obsługi w zakresie odprowadzania wód opadowych i roztopowych:</w:t>
      </w:r>
    </w:p>
    <w:p w14:paraId="5E30899D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obowiązuje maksymalne zagospodarowanie wód</w:t>
      </w:r>
      <w:r>
        <w:rPr>
          <w:color w:val="000000"/>
          <w:u w:color="000000"/>
        </w:rPr>
        <w:t xml:space="preserve"> opadowych w granicach nieruchomości przez naturalną i wymuszoną retencję gruntu;</w:t>
      </w:r>
    </w:p>
    <w:p w14:paraId="071C3EC1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odprowadzenie ścieków opadowych i roztopowych poprzez istniejący i projektowany system sieci kanalizacji deszczowej;</w:t>
      </w:r>
    </w:p>
    <w:p w14:paraId="61A0291C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3) </w:t>
      </w:r>
      <w:r>
        <w:rPr>
          <w:color w:val="000000"/>
          <w:u w:color="000000"/>
        </w:rPr>
        <w:t>nakaz stosowania urządzeń umożliwiających wykorzyst</w:t>
      </w:r>
      <w:r>
        <w:rPr>
          <w:color w:val="000000"/>
          <w:u w:color="000000"/>
        </w:rPr>
        <w:t>anie na miejscu wód opadowych i roztopowych, z dopuszczeniem odprowadzenia ich do gruntu na warunkach określonych w przepisach odrębnych, w celu ograniczenia ich odpływu do sieci kanalizacji deszczowej;</w:t>
      </w:r>
    </w:p>
    <w:p w14:paraId="5855FD73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4) </w:t>
      </w:r>
      <w:r>
        <w:rPr>
          <w:color w:val="000000"/>
          <w:u w:color="000000"/>
        </w:rPr>
        <w:t xml:space="preserve">nakaz stosowania rozwiązań umożliwiających </w:t>
      </w:r>
      <w:r>
        <w:rPr>
          <w:color w:val="000000"/>
          <w:u w:color="000000"/>
        </w:rPr>
        <w:t>retencjonowanie nadmiaru wód opadowych i roztopowych, spływających z powierzchni szczelnych dachów, ulic i placów, przed ich odprowadzeniem do miejskiej sieci kanalizacji deszczowej.</w:t>
      </w:r>
    </w:p>
    <w:p w14:paraId="75E8FC4A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t>4. </w:t>
      </w:r>
      <w:r>
        <w:rPr>
          <w:color w:val="000000"/>
          <w:u w:color="000000"/>
        </w:rPr>
        <w:t>Ustala się następujące zasady wyposażenia i obsługi w zakresie zaopatr</w:t>
      </w:r>
      <w:r>
        <w:rPr>
          <w:color w:val="000000"/>
          <w:u w:color="000000"/>
        </w:rPr>
        <w:t>zenia w energię elektryczną:</w:t>
      </w:r>
    </w:p>
    <w:p w14:paraId="0623A915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zasilanie w energię elektryczną z istniejących i projektowanych stacji transformatorowych;</w:t>
      </w:r>
    </w:p>
    <w:p w14:paraId="211A4A65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dla nowo realizowanych odcinków sieci elektroenergetycznych obowiązuje zastosowanie wyłącznie linii kablowych układanych w gruncie</w:t>
      </w:r>
      <w:r>
        <w:rPr>
          <w:color w:val="000000"/>
          <w:u w:color="000000"/>
        </w:rPr>
        <w:t>.</w:t>
      </w:r>
    </w:p>
    <w:p w14:paraId="08A4CE46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t>5. </w:t>
      </w:r>
      <w:r>
        <w:rPr>
          <w:color w:val="000000"/>
          <w:u w:color="000000"/>
        </w:rPr>
        <w:t>Ustala się zaopatrzenie w gaz poprzez przyłączenie do istniejącej i projektowanej sieci gazowej.</w:t>
      </w:r>
    </w:p>
    <w:p w14:paraId="358A1525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t>6. </w:t>
      </w:r>
      <w:r>
        <w:rPr>
          <w:color w:val="000000"/>
          <w:u w:color="000000"/>
        </w:rPr>
        <w:t>Ustala się następujące zasady wyposażenia i obsługi w zakresie zaopatrzenia w ciepło:</w:t>
      </w:r>
    </w:p>
    <w:p w14:paraId="0D59EB62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1) </w:t>
      </w:r>
      <w:r>
        <w:rPr>
          <w:color w:val="000000"/>
          <w:u w:color="000000"/>
        </w:rPr>
        <w:t>zakaz stosowania indywidualnych źródeł zaopatrzenia w ciepło p</w:t>
      </w:r>
      <w:r>
        <w:rPr>
          <w:color w:val="000000"/>
          <w:u w:color="000000"/>
        </w:rPr>
        <w:t>owodujących emisję spalin przekraczających dopuszczalne normy;</w:t>
      </w:r>
    </w:p>
    <w:p w14:paraId="4DA7D841" w14:textId="77777777" w:rsidR="00A77B3E" w:rsidRDefault="00B828C0">
      <w:pPr>
        <w:spacing w:before="120" w:after="120"/>
        <w:ind w:left="340" w:hanging="227"/>
        <w:rPr>
          <w:color w:val="000000"/>
          <w:u w:color="000000"/>
        </w:rPr>
      </w:pPr>
      <w:r>
        <w:t>2) </w:t>
      </w:r>
      <w:r>
        <w:rPr>
          <w:color w:val="000000"/>
          <w:u w:color="000000"/>
        </w:rPr>
        <w:t>obowiązek stosowania bezpiecznych ekologicznie nośników energii cieplnej w tym źródeł energii odnawialnej.</w:t>
      </w:r>
    </w:p>
    <w:p w14:paraId="3B2024A8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t>7. </w:t>
      </w:r>
      <w:r>
        <w:rPr>
          <w:color w:val="000000"/>
          <w:u w:color="000000"/>
        </w:rPr>
        <w:t>W zakresie wyposażenia w infrastrukturę telekomunikacyjną dopuszcza się lokaliza</w:t>
      </w:r>
      <w:r>
        <w:rPr>
          <w:color w:val="000000"/>
          <w:u w:color="000000"/>
        </w:rPr>
        <w:t>cję inwestycji celu publicznego z zakresu telekomunikacji na warunkach określonych w przepisach odrębnych, zgodnie z ustaleniami planu, w szczególności z ustaleniami w zakresie ochrony przed polami elektromagnetycznymi.</w:t>
      </w:r>
    </w:p>
    <w:p w14:paraId="5B2B2236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t>8. </w:t>
      </w:r>
      <w:r>
        <w:rPr>
          <w:color w:val="000000"/>
          <w:u w:color="000000"/>
        </w:rPr>
        <w:t>W zakresie gospodarki odpadami st</w:t>
      </w:r>
      <w:r>
        <w:rPr>
          <w:color w:val="000000"/>
          <w:u w:color="000000"/>
        </w:rPr>
        <w:t>ałymi ustala się usuwanie odpadów w oparciu o miejski system oczyszczania.</w:t>
      </w:r>
    </w:p>
    <w:p w14:paraId="20CC6203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t>9. </w:t>
      </w:r>
      <w:r>
        <w:rPr>
          <w:color w:val="000000"/>
          <w:u w:color="000000"/>
        </w:rPr>
        <w:t>Na całym obszarze objętym planem dopuszcza się lokalizację obiektów, sieci i urządzeń infrastruktury technicznej, w tym stacji transformatorowych, z uwzględnieniem §28 ust. 2 pkt</w:t>
      </w:r>
      <w:r>
        <w:rPr>
          <w:color w:val="000000"/>
          <w:u w:color="000000"/>
        </w:rPr>
        <w:t> 2).</w:t>
      </w:r>
    </w:p>
    <w:p w14:paraId="5BD8D23F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t>10. </w:t>
      </w:r>
      <w:r>
        <w:rPr>
          <w:color w:val="000000"/>
          <w:u w:color="000000"/>
        </w:rPr>
        <w:t>Dopuszcza się wydzielenie działek dla lokalizacji obiektów, sieci i urządzeń infrastruktury technicznej, w tym stacji transformatorowych, przy czym nowo wydzielane działki muszę mieć dostęp do drogi publicznej.</w:t>
      </w:r>
    </w:p>
    <w:p w14:paraId="2806ADD4" w14:textId="77777777" w:rsidR="00A77B3E" w:rsidRDefault="00B828C0">
      <w:pPr>
        <w:keepNext/>
        <w:keepLines/>
        <w:jc w:val="center"/>
        <w:rPr>
          <w:color w:val="000000"/>
          <w:u w:color="000000"/>
        </w:rPr>
      </w:pPr>
      <w:r>
        <w:rPr>
          <w:b/>
          <w:caps/>
        </w:rPr>
        <w:t>Dział V.</w:t>
      </w:r>
      <w:r>
        <w:rPr>
          <w:color w:val="000000"/>
          <w:u w:color="000000"/>
        </w:rPr>
        <w:br/>
      </w:r>
      <w:r>
        <w:rPr>
          <w:b/>
          <w:color w:val="000000"/>
          <w:u w:color="000000"/>
        </w:rPr>
        <w:t>USTALENIA KOŃCOWE</w:t>
      </w:r>
    </w:p>
    <w:p w14:paraId="234769EC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</w:pPr>
      <w:r>
        <w:rPr>
          <w:b/>
        </w:rPr>
        <w:t>§ 37. </w:t>
      </w:r>
      <w:r>
        <w:rPr>
          <w:color w:val="000000"/>
          <w:u w:color="000000"/>
        </w:rPr>
        <w:t>Uch</w:t>
      </w:r>
      <w:r>
        <w:rPr>
          <w:color w:val="000000"/>
          <w:u w:color="000000"/>
        </w:rPr>
        <w:t>wała podlega ogłoszeniu w Dzienniku Urzędowym Województwa Łódzkiego i na stronie internetowej Miasta Piotrkowa Trybunalskiego.</w:t>
      </w:r>
    </w:p>
    <w:p w14:paraId="05B7364A" w14:textId="77777777" w:rsidR="00A77B3E" w:rsidRDefault="00B828C0">
      <w:pPr>
        <w:keepLines/>
        <w:spacing w:before="120" w:after="120"/>
        <w:ind w:firstLine="340"/>
        <w:rPr>
          <w:color w:val="000000"/>
          <w:u w:color="000000"/>
        </w:rPr>
        <w:sectPr w:rsidR="00A77B3E">
          <w:footerReference w:type="default" r:id="rId6"/>
          <w:endnotePr>
            <w:numFmt w:val="decimal"/>
          </w:endnotePr>
          <w:pgSz w:w="11906" w:h="16838"/>
          <w:pgMar w:top="992" w:right="1020" w:bottom="992" w:left="1020" w:header="708" w:footer="708" w:gutter="0"/>
          <w:cols w:space="708"/>
          <w:docGrid w:linePitch="360"/>
        </w:sectPr>
      </w:pPr>
      <w:r>
        <w:rPr>
          <w:b/>
        </w:rPr>
        <w:t>§ 38. </w:t>
      </w:r>
      <w:r>
        <w:rPr>
          <w:color w:val="000000"/>
          <w:u w:color="000000"/>
        </w:rPr>
        <w:t>Uchwała wchodzi w życie po upływie 14 dni od dnia ogłoszenia jej w Dzienniku Urzędowym Województwa Łódzkiego.</w:t>
      </w:r>
    </w:p>
    <w:p w14:paraId="60AA6728" w14:textId="77777777" w:rsidR="00A77B3E" w:rsidRDefault="00B828C0">
      <w:pPr>
        <w:spacing w:before="120" w:after="120" w:line="360" w:lineRule="auto"/>
        <w:ind w:left="5229"/>
        <w:jc w:val="left"/>
        <w:rPr>
          <w:color w:val="000000"/>
          <w:u w:color="000000"/>
        </w:rPr>
      </w:pPr>
      <w:r>
        <w:rPr>
          <w:color w:val="000000"/>
          <w:u w:color="000000"/>
        </w:rPr>
        <w:fldChar w:fldCharType="begin"/>
      </w:r>
      <w:r>
        <w:rPr>
          <w:color w:val="000000"/>
          <w:u w:color="000000"/>
        </w:rPr>
        <w:fldChar w:fldCharType="end"/>
      </w:r>
      <w:r>
        <w:rPr>
          <w:color w:val="000000"/>
          <w:u w:color="000000"/>
        </w:rPr>
        <w:t>Załącznik Nr 1 do uchwały Nr ....................</w:t>
      </w:r>
      <w:r>
        <w:rPr>
          <w:color w:val="000000"/>
          <w:u w:color="000000"/>
        </w:rPr>
        <w:br/>
        <w:t>Rady Miasta Piotrkowa Trybunalskiego</w:t>
      </w:r>
      <w:r>
        <w:rPr>
          <w:color w:val="000000"/>
          <w:u w:color="000000"/>
        </w:rPr>
        <w:br/>
        <w:t>z dnia.................</w:t>
      </w:r>
      <w:r>
        <w:rPr>
          <w:color w:val="000000"/>
          <w:u w:color="000000"/>
        </w:rPr>
        <w:t>...2023 r.</w:t>
      </w:r>
    </w:p>
    <w:p w14:paraId="0444652B" w14:textId="77777777" w:rsidR="00A77B3E" w:rsidRDefault="00B828C0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  <w:lang w:bidi="ar-SA"/>
        </w:rPr>
        <w:drawing>
          <wp:inline distT="0" distB="0" distL="0" distR="0" wp14:anchorId="7D971CF0" wp14:editId="293E196D">
            <wp:extent cx="6265747" cy="8858199"/>
            <wp:effectExtent l="0" t="0" r="0" b="0"/>
            <wp:docPr id="100001" name="Obraz 100001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1" name=""/>
                    <pic:cNvPicPr>
                      <a:picLocks noChangeAspect="1"/>
                    </pic:cNvPicPr>
                  </pic:nvPicPr>
                  <pic:blipFill>
                    <a:blip r:embed="rId7" r:link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265747" cy="8858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E9CADB" w14:textId="77777777" w:rsidR="00A77B3E" w:rsidRDefault="00B828C0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  <w:lang w:bidi="ar-SA"/>
        </w:rPr>
        <w:drawing>
          <wp:inline distT="0" distB="0" distL="0" distR="0" wp14:anchorId="4E623659" wp14:editId="28CBE6AD">
            <wp:extent cx="6267777" cy="8861069"/>
            <wp:effectExtent l="0" t="0" r="0" b="0"/>
            <wp:docPr id="100003" name="Obraz 100003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3" name=""/>
                    <pic:cNvPicPr>
                      <a:picLocks noChangeAspect="1"/>
                    </pic:cNvPicPr>
                  </pic:nvPicPr>
                  <pic:blipFill>
                    <a:blip r:embed="rId9" r:link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267777" cy="8861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182226" w14:textId="77777777" w:rsidR="00A77B3E" w:rsidRDefault="00B828C0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  <w:lang w:bidi="ar-SA"/>
        </w:rPr>
        <w:drawing>
          <wp:inline distT="0" distB="0" distL="0" distR="0" wp14:anchorId="315D355E" wp14:editId="5FD52BAA">
            <wp:extent cx="6267777" cy="8861069"/>
            <wp:effectExtent l="0" t="0" r="0" b="0"/>
            <wp:docPr id="100005" name="Obraz 100005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5" name=""/>
                    <pic:cNvPicPr>
                      <a:picLocks noChangeAspect="1"/>
                    </pic:cNvPicPr>
                  </pic:nvPicPr>
                  <pic:blipFill>
                    <a:blip r:embed="rId11" r:link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267777" cy="8861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E30FE8" w14:textId="77777777" w:rsidR="00A77B3E" w:rsidRDefault="00B828C0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  <w:lang w:bidi="ar-SA"/>
        </w:rPr>
        <w:drawing>
          <wp:inline distT="0" distB="0" distL="0" distR="0" wp14:anchorId="0FF914C4" wp14:editId="619E6E48">
            <wp:extent cx="6267777" cy="8861069"/>
            <wp:effectExtent l="0" t="0" r="0" b="0"/>
            <wp:docPr id="100007" name="Obraz 100007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7" name=""/>
                    <pic:cNvPicPr>
                      <a:picLocks noChangeAspect="1"/>
                    </pic:cNvPicPr>
                  </pic:nvPicPr>
                  <pic:blipFill>
                    <a:blip r:embed="rId13" r:link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267777" cy="8861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E5F3C0" w14:textId="77777777" w:rsidR="00A77B3E" w:rsidRDefault="00B828C0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  <w:lang w:bidi="ar-SA"/>
        </w:rPr>
        <w:drawing>
          <wp:inline distT="0" distB="0" distL="0" distR="0" wp14:anchorId="15F99A26" wp14:editId="239B5D0D">
            <wp:extent cx="6267777" cy="8861069"/>
            <wp:effectExtent l="0" t="0" r="0" b="0"/>
            <wp:docPr id="100009" name="Obraz 100009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9" name=""/>
                    <pic:cNvPicPr>
                      <a:picLocks noChangeAspect="1"/>
                    </pic:cNvPicPr>
                  </pic:nvPicPr>
                  <pic:blipFill>
                    <a:blip r:embed="rId15" r:link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267777" cy="8861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C4D6A1" w14:textId="77777777" w:rsidR="00A77B3E" w:rsidRDefault="00B828C0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  <w:lang w:bidi="ar-SA"/>
        </w:rPr>
        <w:drawing>
          <wp:inline distT="0" distB="0" distL="0" distR="0" wp14:anchorId="1A4D8CDF" wp14:editId="2C2215FD">
            <wp:extent cx="6267777" cy="8861069"/>
            <wp:effectExtent l="0" t="0" r="0" b="0"/>
            <wp:docPr id="100011" name="Obraz 100011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1" name=""/>
                    <pic:cNvPicPr>
                      <a:picLocks noChangeAspect="1"/>
                    </pic:cNvPicPr>
                  </pic:nvPicPr>
                  <pic:blipFill>
                    <a:blip r:embed="rId17" r:link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267777" cy="8861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6ABC14" w14:textId="77777777" w:rsidR="00A77B3E" w:rsidRDefault="00B828C0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  <w:lang w:bidi="ar-SA"/>
        </w:rPr>
        <w:drawing>
          <wp:inline distT="0" distB="0" distL="0" distR="0" wp14:anchorId="32B24F9F" wp14:editId="7DA54FE3">
            <wp:extent cx="6267777" cy="8861069"/>
            <wp:effectExtent l="0" t="0" r="0" b="0"/>
            <wp:docPr id="100013" name="Obraz 100013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3" name=""/>
                    <pic:cNvPicPr>
                      <a:picLocks noChangeAspect="1"/>
                    </pic:cNvPicPr>
                  </pic:nvPicPr>
                  <pic:blipFill>
                    <a:blip r:embed="rId19" r:link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267777" cy="8861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BDF9B8" w14:textId="77777777" w:rsidR="00A77B3E" w:rsidRDefault="00B828C0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  <w:lang w:bidi="ar-SA"/>
        </w:rPr>
        <w:drawing>
          <wp:inline distT="0" distB="0" distL="0" distR="0" wp14:anchorId="49F6C275" wp14:editId="1A8EDA3F">
            <wp:extent cx="6267777" cy="8861069"/>
            <wp:effectExtent l="0" t="0" r="0" b="0"/>
            <wp:docPr id="100015" name="Obraz 100015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5" name=""/>
                    <pic:cNvPicPr>
                      <a:picLocks noChangeAspect="1"/>
                    </pic:cNvPicPr>
                  </pic:nvPicPr>
                  <pic:blipFill>
                    <a:blip r:embed="rId21" r:link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267777" cy="8861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21F95D" w14:textId="77777777" w:rsidR="00A77B3E" w:rsidRDefault="00B828C0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  <w:lang w:bidi="ar-SA"/>
        </w:rPr>
        <w:drawing>
          <wp:inline distT="0" distB="0" distL="0" distR="0" wp14:anchorId="75577142" wp14:editId="36A0F108">
            <wp:extent cx="6267777" cy="8861069"/>
            <wp:effectExtent l="0" t="0" r="0" b="0"/>
            <wp:docPr id="100017" name="Obraz 100017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7" name=""/>
                    <pic:cNvPicPr>
                      <a:picLocks noChangeAspect="1"/>
                    </pic:cNvPicPr>
                  </pic:nvPicPr>
                  <pic:blipFill>
                    <a:blip r:embed="rId23" r:link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267777" cy="8861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681F61" w14:textId="77777777" w:rsidR="00A77B3E" w:rsidRDefault="00B828C0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  <w:lang w:bidi="ar-SA"/>
        </w:rPr>
        <w:drawing>
          <wp:inline distT="0" distB="0" distL="0" distR="0" wp14:anchorId="574B83B7" wp14:editId="0708EC16">
            <wp:extent cx="6267777" cy="8861069"/>
            <wp:effectExtent l="0" t="0" r="0" b="0"/>
            <wp:docPr id="100019" name="Obraz 100019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9" name=""/>
                    <pic:cNvPicPr>
                      <a:picLocks noChangeAspect="1"/>
                    </pic:cNvPicPr>
                  </pic:nvPicPr>
                  <pic:blipFill>
                    <a:blip r:embed="rId25" r:link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267777" cy="8861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88A7B9" w14:textId="77777777" w:rsidR="00A77B3E" w:rsidRDefault="00B828C0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  <w:lang w:bidi="ar-SA"/>
        </w:rPr>
        <w:drawing>
          <wp:inline distT="0" distB="0" distL="0" distR="0" wp14:anchorId="7C55AAFB" wp14:editId="7D8D58B7">
            <wp:extent cx="6267777" cy="8861069"/>
            <wp:effectExtent l="0" t="0" r="0" b="0"/>
            <wp:docPr id="100021" name="Obraz 100021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1" name=""/>
                    <pic:cNvPicPr>
                      <a:picLocks noChangeAspect="1"/>
                    </pic:cNvPicPr>
                  </pic:nvPicPr>
                  <pic:blipFill>
                    <a:blip r:embed="rId27" r:link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267777" cy="8861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975C19" w14:textId="77777777" w:rsidR="00A77B3E" w:rsidRDefault="00B828C0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  <w:lang w:bidi="ar-SA"/>
        </w:rPr>
        <w:drawing>
          <wp:inline distT="0" distB="0" distL="0" distR="0" wp14:anchorId="3291564C" wp14:editId="0CA87828">
            <wp:extent cx="6267777" cy="8861069"/>
            <wp:effectExtent l="0" t="0" r="0" b="0"/>
            <wp:docPr id="100023" name="Obraz 100023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3" name=""/>
                    <pic:cNvPicPr>
                      <a:picLocks noChangeAspect="1"/>
                    </pic:cNvPicPr>
                  </pic:nvPicPr>
                  <pic:blipFill>
                    <a:blip r:embed="rId29" r:link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267777" cy="8861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B4D02C" w14:textId="77777777" w:rsidR="00A77B3E" w:rsidRDefault="00B828C0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  <w:lang w:bidi="ar-SA"/>
        </w:rPr>
        <w:drawing>
          <wp:inline distT="0" distB="0" distL="0" distR="0" wp14:anchorId="36164224" wp14:editId="0EF42DFB">
            <wp:extent cx="6267777" cy="8861069"/>
            <wp:effectExtent l="0" t="0" r="0" b="0"/>
            <wp:docPr id="100025" name="Obraz 100025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5" name=""/>
                    <pic:cNvPicPr>
                      <a:picLocks noChangeAspect="1"/>
                    </pic:cNvPicPr>
                  </pic:nvPicPr>
                  <pic:blipFill>
                    <a:blip r:embed="rId31" r:link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267777" cy="8861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A2FE75" w14:textId="77777777" w:rsidR="00A77B3E" w:rsidRDefault="00B828C0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  <w:lang w:bidi="ar-SA"/>
        </w:rPr>
        <w:drawing>
          <wp:inline distT="0" distB="0" distL="0" distR="0" wp14:anchorId="4894B3ED" wp14:editId="0BC7585A">
            <wp:extent cx="6267777" cy="8861069"/>
            <wp:effectExtent l="0" t="0" r="0" b="0"/>
            <wp:docPr id="100027" name="Obraz 100027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7" name=""/>
                    <pic:cNvPicPr>
                      <a:picLocks noChangeAspect="1"/>
                    </pic:cNvPicPr>
                  </pic:nvPicPr>
                  <pic:blipFill>
                    <a:blip r:embed="rId33" r:link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267777" cy="8861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087EA5" w14:textId="77777777" w:rsidR="00A77B3E" w:rsidRDefault="00B828C0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  <w:lang w:bidi="ar-SA"/>
        </w:rPr>
        <w:drawing>
          <wp:inline distT="0" distB="0" distL="0" distR="0" wp14:anchorId="79953295" wp14:editId="6BC27FAD">
            <wp:extent cx="6267777" cy="8861069"/>
            <wp:effectExtent l="0" t="0" r="0" b="0"/>
            <wp:docPr id="100029" name="Obraz 100029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9" name=""/>
                    <pic:cNvPicPr>
                      <a:picLocks noChangeAspect="1"/>
                    </pic:cNvPicPr>
                  </pic:nvPicPr>
                  <pic:blipFill>
                    <a:blip r:embed="rId35" r:link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267777" cy="8861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EF619D" w14:textId="77777777" w:rsidR="00A77B3E" w:rsidRDefault="00B828C0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  <w:lang w:bidi="ar-SA"/>
        </w:rPr>
        <w:drawing>
          <wp:inline distT="0" distB="0" distL="0" distR="0" wp14:anchorId="1FA9124D" wp14:editId="342FD097">
            <wp:extent cx="6267777" cy="8861069"/>
            <wp:effectExtent l="0" t="0" r="0" b="0"/>
            <wp:docPr id="100031" name="Obraz 100031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31" name=""/>
                    <pic:cNvPicPr>
                      <a:picLocks noChangeAspect="1"/>
                    </pic:cNvPicPr>
                  </pic:nvPicPr>
                  <pic:blipFill>
                    <a:blip r:embed="rId37" r:link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267777" cy="8861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808D51" w14:textId="77777777" w:rsidR="00A77B3E" w:rsidRDefault="00B828C0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  <w:lang w:bidi="ar-SA"/>
        </w:rPr>
        <w:drawing>
          <wp:inline distT="0" distB="0" distL="0" distR="0" wp14:anchorId="296208AC" wp14:editId="30F383D4">
            <wp:extent cx="6267442" cy="8868430"/>
            <wp:effectExtent l="0" t="0" r="0" b="0"/>
            <wp:docPr id="100033" name="Obraz 100033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33" name=""/>
                    <pic:cNvPicPr>
                      <a:picLocks noChangeAspect="1"/>
                    </pic:cNvPicPr>
                  </pic:nvPicPr>
                  <pic:blipFill>
                    <a:blip r:embed="rId39" r:link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267442" cy="8868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BA28A2" w14:textId="77777777" w:rsidR="00A77B3E" w:rsidRDefault="00B828C0">
      <w:pPr>
        <w:spacing w:before="120" w:after="120"/>
        <w:ind w:left="283" w:firstLine="227"/>
        <w:jc w:val="left"/>
        <w:rPr>
          <w:color w:val="000000"/>
          <w:u w:color="000000"/>
        </w:rPr>
      </w:pPr>
      <w:r>
        <w:rPr>
          <w:noProof/>
          <w:color w:val="000000"/>
          <w:u w:color="000000"/>
          <w:lang w:bidi="ar-SA"/>
        </w:rPr>
        <w:drawing>
          <wp:inline distT="0" distB="0" distL="0" distR="0" wp14:anchorId="09153196" wp14:editId="0D1C0B9B">
            <wp:extent cx="6272059" cy="8859284"/>
            <wp:effectExtent l="0" t="0" r="0" b="0"/>
            <wp:docPr id="100035" name="Obraz 100035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35" name=""/>
                    <pic:cNvPicPr>
                      <a:picLocks noChangeAspect="1"/>
                    </pic:cNvPicPr>
                  </pic:nvPicPr>
                  <pic:blipFill>
                    <a:blip r:embed="rId41" r:link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272059" cy="8859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B577EA" w14:textId="77777777" w:rsidR="00A77B3E" w:rsidRDefault="00A77B3E">
      <w:pPr>
        <w:spacing w:before="120" w:after="120"/>
        <w:ind w:left="283" w:firstLine="227"/>
        <w:jc w:val="left"/>
        <w:rPr>
          <w:color w:val="000000"/>
          <w:u w:color="000000"/>
        </w:rPr>
        <w:sectPr w:rsidR="00A77B3E">
          <w:footerReference w:type="default" r:id="rId43"/>
          <w:endnotePr>
            <w:numFmt w:val="decimal"/>
          </w:endnotePr>
          <w:pgSz w:w="11906" w:h="16838"/>
          <w:pgMar w:top="992" w:right="1020" w:bottom="992" w:left="1020" w:header="708" w:footer="708" w:gutter="0"/>
          <w:pgNumType w:start="1"/>
          <w:cols w:space="708"/>
          <w:docGrid w:linePitch="360"/>
        </w:sectPr>
      </w:pPr>
    </w:p>
    <w:p w14:paraId="5DC6142A" w14:textId="77777777" w:rsidR="00A77B3E" w:rsidRDefault="00B828C0">
      <w:pPr>
        <w:keepNext/>
        <w:spacing w:before="120" w:after="120" w:line="360" w:lineRule="auto"/>
        <w:ind w:left="10161"/>
        <w:jc w:val="left"/>
        <w:rPr>
          <w:color w:val="000000"/>
          <w:u w:color="000000"/>
        </w:rPr>
      </w:pPr>
      <w:r>
        <w:rPr>
          <w:color w:val="000000"/>
          <w:u w:color="000000"/>
        </w:rPr>
        <w:fldChar w:fldCharType="begin"/>
      </w:r>
      <w:r>
        <w:rPr>
          <w:color w:val="000000"/>
          <w:u w:color="000000"/>
        </w:rPr>
        <w:fldChar w:fldCharType="end"/>
      </w:r>
      <w:r>
        <w:rPr>
          <w:color w:val="000000"/>
          <w:u w:color="000000"/>
        </w:rPr>
        <w:t>Załącznik Nr 2 do uchwały Nr ....................</w:t>
      </w:r>
      <w:r>
        <w:rPr>
          <w:color w:val="000000"/>
          <w:u w:color="000000"/>
        </w:rPr>
        <w:br/>
        <w:t>Rady Miasta Piotrkowa Trybunalskiego</w:t>
      </w:r>
      <w:r>
        <w:rPr>
          <w:color w:val="000000"/>
          <w:u w:color="000000"/>
        </w:rPr>
        <w:br/>
        <w:t xml:space="preserve">z </w:t>
      </w:r>
      <w:r>
        <w:rPr>
          <w:color w:val="000000"/>
          <w:u w:color="000000"/>
        </w:rPr>
        <w:t>dnia....................2023 r.</w:t>
      </w:r>
    </w:p>
    <w:p w14:paraId="13006607" w14:textId="77777777" w:rsidR="00A77B3E" w:rsidRDefault="00B828C0">
      <w:pPr>
        <w:keepNext/>
        <w:spacing w:after="480"/>
        <w:jc w:val="center"/>
        <w:rPr>
          <w:color w:val="000000"/>
          <w:u w:color="000000"/>
        </w:rPr>
      </w:pPr>
      <w:r>
        <w:rPr>
          <w:b/>
          <w:color w:val="000000"/>
          <w:u w:color="000000"/>
        </w:rPr>
        <w:t>Rozstrzygnięcie dotyczące sposobu rozpatrzenia uwag zgłoszonych do projektu miejscowego planu zagospodarowania przestrzennego</w:t>
      </w:r>
      <w:r>
        <w:rPr>
          <w:b/>
          <w:color w:val="000000"/>
          <w:u w:color="000000"/>
        </w:rPr>
        <w:br/>
        <w:t>w rejonie ulic: Folwarcznej, al. Concordii, Al. Sikorskiego, Belzackiej oraz Dworskiej w Piotrkowi</w:t>
      </w:r>
      <w:r>
        <w:rPr>
          <w:b/>
          <w:color w:val="000000"/>
          <w:u w:color="000000"/>
        </w:rPr>
        <w:t>e Trybunalskim, złożonych do projektu planu w ustawowym terminie do dnia 12 czerwca 2023 r., po wyłożeniu projektu planu do publicznego wglądu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5"/>
        <w:gridCol w:w="873"/>
        <w:gridCol w:w="1551"/>
        <w:gridCol w:w="3495"/>
        <w:gridCol w:w="1183"/>
        <w:gridCol w:w="1359"/>
        <w:gridCol w:w="741"/>
        <w:gridCol w:w="535"/>
        <w:gridCol w:w="593"/>
        <w:gridCol w:w="608"/>
        <w:gridCol w:w="3319"/>
      </w:tblGrid>
      <w:tr w:rsidR="00FB0769" w14:paraId="2D076F7A" w14:textId="77777777">
        <w:trPr>
          <w:trHeight w:val="1279"/>
        </w:trPr>
        <w:tc>
          <w:tcPr>
            <w:tcW w:w="540" w:type="dxa"/>
            <w:vMerge w:val="restart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1156DB0F" w14:textId="77777777" w:rsidR="00A77B3E" w:rsidRDefault="00A77B3E">
            <w:pPr>
              <w:jc w:val="left"/>
              <w:rPr>
                <w:color w:val="000000"/>
                <w:u w:color="000000"/>
              </w:rPr>
            </w:pPr>
          </w:p>
          <w:p w14:paraId="4C1E90FC" w14:textId="77777777" w:rsidR="00FB0769" w:rsidRDefault="00FB0769"/>
          <w:p w14:paraId="4BACF8C6" w14:textId="77777777" w:rsidR="00FB0769" w:rsidRDefault="00FB0769"/>
          <w:p w14:paraId="45D0ACFB" w14:textId="77777777" w:rsidR="00FB0769" w:rsidRDefault="00FB0769"/>
          <w:p w14:paraId="7188E5FB" w14:textId="77777777" w:rsidR="00FB0769" w:rsidRDefault="00FB0769"/>
          <w:p w14:paraId="2BEBD55B" w14:textId="77777777" w:rsidR="00FB0769" w:rsidRDefault="00B828C0">
            <w:pPr>
              <w:jc w:val="center"/>
            </w:pPr>
            <w:r>
              <w:rPr>
                <w:sz w:val="20"/>
              </w:rPr>
              <w:t>Lp.</w:t>
            </w:r>
          </w:p>
        </w:tc>
        <w:tc>
          <w:tcPr>
            <w:tcW w:w="885" w:type="dxa"/>
            <w:vMerge w:val="restart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1164D19D" w14:textId="77777777" w:rsidR="00A77B3E" w:rsidRDefault="00A77B3E">
            <w:pPr>
              <w:jc w:val="left"/>
              <w:rPr>
                <w:color w:val="000000"/>
                <w:u w:color="000000"/>
              </w:rPr>
            </w:pPr>
          </w:p>
          <w:p w14:paraId="63CA276F" w14:textId="77777777" w:rsidR="00FB0769" w:rsidRDefault="00FB0769"/>
          <w:p w14:paraId="5D57BE64" w14:textId="77777777" w:rsidR="00FB0769" w:rsidRDefault="00FB0769"/>
          <w:p w14:paraId="0A2FDFD8" w14:textId="77777777" w:rsidR="00FB0769" w:rsidRDefault="00FB0769"/>
          <w:p w14:paraId="69AB08F4" w14:textId="77777777" w:rsidR="00FB0769" w:rsidRDefault="00B828C0">
            <w:pPr>
              <w:jc w:val="center"/>
            </w:pPr>
            <w:r>
              <w:rPr>
                <w:sz w:val="20"/>
              </w:rPr>
              <w:t>Data wpływu uwagi</w:t>
            </w:r>
          </w:p>
        </w:tc>
        <w:tc>
          <w:tcPr>
            <w:tcW w:w="1575" w:type="dxa"/>
            <w:vMerge w:val="restart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61836E47" w14:textId="77777777" w:rsidR="00A77B3E" w:rsidRDefault="00A77B3E">
            <w:pPr>
              <w:jc w:val="left"/>
              <w:rPr>
                <w:color w:val="000000"/>
                <w:u w:color="000000"/>
              </w:rPr>
            </w:pPr>
          </w:p>
          <w:p w14:paraId="0A2A7A61" w14:textId="77777777" w:rsidR="00FB0769" w:rsidRDefault="00FB0769"/>
          <w:p w14:paraId="1AA593E3" w14:textId="77777777" w:rsidR="00FB0769" w:rsidRDefault="00FB0769"/>
          <w:p w14:paraId="5D272B3A" w14:textId="77777777" w:rsidR="00FB0769" w:rsidRDefault="00B828C0">
            <w:pPr>
              <w:jc w:val="center"/>
            </w:pPr>
            <w:r>
              <w:rPr>
                <w:sz w:val="20"/>
              </w:rPr>
              <w:t>Nazwisko</w:t>
            </w:r>
          </w:p>
          <w:p w14:paraId="42B24003" w14:textId="77777777" w:rsidR="00FB0769" w:rsidRDefault="00B828C0">
            <w:pPr>
              <w:jc w:val="center"/>
            </w:pPr>
            <w:r>
              <w:rPr>
                <w:sz w:val="20"/>
              </w:rPr>
              <w:t>i imię, nazwa jednostki organizacyjnej i adres zgłaszającego uwagę</w:t>
            </w:r>
          </w:p>
        </w:tc>
        <w:tc>
          <w:tcPr>
            <w:tcW w:w="3555" w:type="dxa"/>
            <w:vMerge w:val="restart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4B4E9B2A" w14:textId="77777777" w:rsidR="00A77B3E" w:rsidRDefault="00A77B3E">
            <w:pPr>
              <w:rPr>
                <w:color w:val="000000"/>
                <w:u w:color="000000"/>
              </w:rPr>
            </w:pPr>
          </w:p>
          <w:p w14:paraId="21A37F90" w14:textId="77777777" w:rsidR="00FB0769" w:rsidRDefault="00FB0769"/>
          <w:p w14:paraId="186180F8" w14:textId="77777777" w:rsidR="00FB0769" w:rsidRDefault="00FB0769"/>
          <w:p w14:paraId="6F9D72C6" w14:textId="77777777" w:rsidR="00FB0769" w:rsidRDefault="00FB0769"/>
          <w:p w14:paraId="0648F71E" w14:textId="77777777" w:rsidR="00FB0769" w:rsidRDefault="00FB0769"/>
          <w:p w14:paraId="383CDDA4" w14:textId="77777777" w:rsidR="00FB0769" w:rsidRDefault="00B828C0">
            <w:pPr>
              <w:jc w:val="center"/>
            </w:pPr>
            <w:r>
              <w:t>Treść uwagi</w:t>
            </w:r>
          </w:p>
        </w:tc>
        <w:tc>
          <w:tcPr>
            <w:tcW w:w="1200" w:type="dxa"/>
            <w:vMerge w:val="restart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120FA8B5" w14:textId="77777777" w:rsidR="00A77B3E" w:rsidRDefault="00A77B3E">
            <w:pPr>
              <w:jc w:val="left"/>
              <w:rPr>
                <w:color w:val="000000"/>
                <w:u w:color="000000"/>
              </w:rPr>
            </w:pPr>
          </w:p>
          <w:p w14:paraId="7DC7F035" w14:textId="77777777" w:rsidR="00FB0769" w:rsidRDefault="00FB0769"/>
          <w:p w14:paraId="7A5713E4" w14:textId="77777777" w:rsidR="00FB0769" w:rsidRDefault="00FB0769"/>
          <w:p w14:paraId="79A30EBB" w14:textId="77777777" w:rsidR="00FB0769" w:rsidRDefault="00FB0769"/>
          <w:p w14:paraId="7F791457" w14:textId="77777777" w:rsidR="00FB0769" w:rsidRDefault="00B828C0">
            <w:pPr>
              <w:jc w:val="center"/>
            </w:pPr>
            <w:r>
              <w:rPr>
                <w:sz w:val="20"/>
              </w:rPr>
              <w:t>Oznaczenie nieruchomości, której dotyczy uwaga</w:t>
            </w:r>
          </w:p>
        </w:tc>
        <w:tc>
          <w:tcPr>
            <w:tcW w:w="1380" w:type="dxa"/>
            <w:vMerge w:val="restart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630E49E9" w14:textId="77777777" w:rsidR="00A77B3E" w:rsidRDefault="00A77B3E">
            <w:pPr>
              <w:jc w:val="left"/>
              <w:rPr>
                <w:color w:val="000000"/>
                <w:u w:color="000000"/>
              </w:rPr>
            </w:pPr>
          </w:p>
          <w:p w14:paraId="363656AC" w14:textId="77777777" w:rsidR="00FB0769" w:rsidRDefault="00FB0769"/>
          <w:p w14:paraId="5DA7D4F5" w14:textId="77777777" w:rsidR="00FB0769" w:rsidRDefault="00FB0769"/>
          <w:p w14:paraId="0AA197FE" w14:textId="77777777" w:rsidR="00FB0769" w:rsidRDefault="00B828C0">
            <w:pPr>
              <w:jc w:val="center"/>
            </w:pPr>
            <w:r>
              <w:rPr>
                <w:sz w:val="20"/>
              </w:rPr>
              <w:t>Ustalenia projektu planu dla nieruchomości, której dotyczy uwaga</w:t>
            </w:r>
          </w:p>
        </w:tc>
        <w:tc>
          <w:tcPr>
            <w:tcW w:w="1290" w:type="dxa"/>
            <w:gridSpan w:val="2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7450AEB5" w14:textId="77777777" w:rsidR="00A77B3E" w:rsidRDefault="00B828C0">
            <w:pPr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t>Rozstrzygnięcie Prezydenta Miasta w sprawie rozpatrzenia uwagi</w:t>
            </w:r>
          </w:p>
        </w:tc>
        <w:tc>
          <w:tcPr>
            <w:tcW w:w="1215" w:type="dxa"/>
            <w:gridSpan w:val="2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564B41E0" w14:textId="77777777" w:rsidR="00A77B3E" w:rsidRDefault="00B828C0">
            <w:pPr>
              <w:jc w:val="center"/>
              <w:rPr>
                <w:color w:val="000000"/>
                <w:u w:color="000000"/>
              </w:rPr>
            </w:pPr>
            <w:r>
              <w:rPr>
                <w:sz w:val="18"/>
              </w:rPr>
              <w:t>Rozstrzygnięcie Rady Miasta</w:t>
            </w:r>
          </w:p>
          <w:p w14:paraId="202B0C6A" w14:textId="77777777" w:rsidR="00FB0769" w:rsidRDefault="00B828C0">
            <w:pPr>
              <w:jc w:val="center"/>
            </w:pPr>
            <w:r>
              <w:rPr>
                <w:sz w:val="18"/>
              </w:rPr>
              <w:t xml:space="preserve">załączniki do uchwały nr </w:t>
            </w:r>
            <w:r>
              <w:rPr>
                <w:sz w:val="18"/>
              </w:rPr>
              <w:t>...............</w:t>
            </w:r>
          </w:p>
          <w:p w14:paraId="2E87F069" w14:textId="77777777" w:rsidR="00FB0769" w:rsidRDefault="00B828C0">
            <w:pPr>
              <w:jc w:val="center"/>
            </w:pPr>
            <w:r>
              <w:rPr>
                <w:sz w:val="18"/>
              </w:rPr>
              <w:t>z dnia ...................</w:t>
            </w:r>
          </w:p>
        </w:tc>
        <w:tc>
          <w:tcPr>
            <w:tcW w:w="3375" w:type="dxa"/>
            <w:vMerge w:val="restart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301EC4F0" w14:textId="77777777" w:rsidR="00A77B3E" w:rsidRDefault="00A77B3E">
            <w:pPr>
              <w:rPr>
                <w:color w:val="000000"/>
                <w:u w:color="000000"/>
              </w:rPr>
            </w:pPr>
          </w:p>
          <w:p w14:paraId="2775E808" w14:textId="77777777" w:rsidR="00FB0769" w:rsidRDefault="00FB0769"/>
          <w:p w14:paraId="71534143" w14:textId="77777777" w:rsidR="00FB0769" w:rsidRDefault="00FB0769"/>
          <w:p w14:paraId="21FB96AF" w14:textId="77777777" w:rsidR="00FB0769" w:rsidRDefault="00FB0769"/>
          <w:p w14:paraId="4BD08E6A" w14:textId="77777777" w:rsidR="00FB0769" w:rsidRDefault="00FB0769"/>
          <w:p w14:paraId="1AF4665B" w14:textId="77777777" w:rsidR="00FB0769" w:rsidRDefault="00B828C0">
            <w:pPr>
              <w:jc w:val="center"/>
            </w:pPr>
            <w:r>
              <w:t>Uwagi</w:t>
            </w:r>
          </w:p>
        </w:tc>
      </w:tr>
      <w:tr w:rsidR="00FB0769" w14:paraId="3766D90A" w14:textId="77777777">
        <w:trPr>
          <w:trHeight w:val="1091"/>
        </w:trPr>
        <w:tc>
          <w:tcPr>
            <w:tcW w:w="540" w:type="dxa"/>
            <w:vMerge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114C5A90" w14:textId="77777777" w:rsidR="00A77B3E" w:rsidRDefault="00A77B3E">
            <w:pPr>
              <w:rPr>
                <w:color w:val="000000"/>
                <w:u w:color="000000"/>
              </w:rPr>
            </w:pPr>
          </w:p>
        </w:tc>
        <w:tc>
          <w:tcPr>
            <w:tcW w:w="885" w:type="dxa"/>
            <w:vMerge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393B057A" w14:textId="77777777" w:rsidR="00A77B3E" w:rsidRDefault="00A77B3E">
            <w:pPr>
              <w:rPr>
                <w:color w:val="000000"/>
                <w:u w:color="000000"/>
              </w:rPr>
            </w:pPr>
          </w:p>
        </w:tc>
        <w:tc>
          <w:tcPr>
            <w:tcW w:w="1575" w:type="dxa"/>
            <w:vMerge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284DF7E2" w14:textId="77777777" w:rsidR="00A77B3E" w:rsidRDefault="00A77B3E">
            <w:pPr>
              <w:rPr>
                <w:color w:val="000000"/>
                <w:u w:color="000000"/>
              </w:rPr>
            </w:pPr>
          </w:p>
        </w:tc>
        <w:tc>
          <w:tcPr>
            <w:tcW w:w="3555" w:type="dxa"/>
            <w:vMerge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522B556B" w14:textId="77777777" w:rsidR="00A77B3E" w:rsidRDefault="00A77B3E">
            <w:pPr>
              <w:rPr>
                <w:color w:val="000000"/>
                <w:u w:color="000000"/>
              </w:rPr>
            </w:pPr>
          </w:p>
        </w:tc>
        <w:tc>
          <w:tcPr>
            <w:tcW w:w="1200" w:type="dxa"/>
            <w:vMerge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6378CC2D" w14:textId="77777777" w:rsidR="00A77B3E" w:rsidRDefault="00A77B3E">
            <w:pPr>
              <w:rPr>
                <w:color w:val="000000"/>
                <w:u w:color="000000"/>
              </w:rPr>
            </w:pPr>
          </w:p>
        </w:tc>
        <w:tc>
          <w:tcPr>
            <w:tcW w:w="1380" w:type="dxa"/>
            <w:vMerge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2C3DC02D" w14:textId="77777777" w:rsidR="00A77B3E" w:rsidRDefault="00A77B3E">
            <w:pPr>
              <w:rPr>
                <w:color w:val="000000"/>
                <w:u w:color="000000"/>
              </w:rPr>
            </w:pPr>
          </w:p>
        </w:tc>
        <w:tc>
          <w:tcPr>
            <w:tcW w:w="750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5802526B" w14:textId="77777777" w:rsidR="00A77B3E" w:rsidRDefault="00B828C0">
            <w:pPr>
              <w:jc w:val="center"/>
              <w:rPr>
                <w:color w:val="000000"/>
                <w:u w:color="000000"/>
              </w:rPr>
            </w:pPr>
            <w:r>
              <w:rPr>
                <w:sz w:val="16"/>
              </w:rPr>
              <w:t>uwaga uwzględniona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6C20A511" w14:textId="77777777" w:rsidR="00A77B3E" w:rsidRDefault="00B828C0">
            <w:pPr>
              <w:jc w:val="center"/>
              <w:rPr>
                <w:color w:val="000000"/>
                <w:u w:color="000000"/>
              </w:rPr>
            </w:pPr>
            <w:r>
              <w:rPr>
                <w:sz w:val="16"/>
              </w:rPr>
              <w:t>uwaga nieuwzględniona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3B6960FB" w14:textId="77777777" w:rsidR="00A77B3E" w:rsidRDefault="00B828C0">
            <w:pPr>
              <w:jc w:val="left"/>
              <w:rPr>
                <w:color w:val="000000"/>
                <w:u w:color="000000"/>
              </w:rPr>
            </w:pPr>
            <w:r>
              <w:rPr>
                <w:sz w:val="16"/>
              </w:rPr>
              <w:t>uwaga</w:t>
            </w:r>
          </w:p>
          <w:p w14:paraId="54BA54EC" w14:textId="77777777" w:rsidR="00FB0769" w:rsidRDefault="00B828C0">
            <w:pPr>
              <w:jc w:val="left"/>
            </w:pPr>
            <w:r>
              <w:rPr>
                <w:sz w:val="16"/>
              </w:rPr>
              <w:t>uwzględniona</w:t>
            </w:r>
          </w:p>
        </w:tc>
        <w:tc>
          <w:tcPr>
            <w:tcW w:w="615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0B58D67A" w14:textId="77777777" w:rsidR="00A77B3E" w:rsidRDefault="00B828C0">
            <w:pPr>
              <w:jc w:val="center"/>
              <w:rPr>
                <w:color w:val="000000"/>
                <w:u w:color="000000"/>
              </w:rPr>
            </w:pPr>
            <w:r>
              <w:rPr>
                <w:sz w:val="16"/>
              </w:rPr>
              <w:t>uwaga nieuwzględniona</w:t>
            </w:r>
          </w:p>
        </w:tc>
        <w:tc>
          <w:tcPr>
            <w:tcW w:w="3375" w:type="dxa"/>
            <w:vMerge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  <w:vAlign w:val="center"/>
          </w:tcPr>
          <w:p w14:paraId="6A28B9A5" w14:textId="77777777" w:rsidR="00A77B3E" w:rsidRDefault="00A77B3E">
            <w:pPr>
              <w:jc w:val="center"/>
              <w:rPr>
                <w:color w:val="000000"/>
                <w:u w:color="000000"/>
              </w:rPr>
            </w:pPr>
          </w:p>
        </w:tc>
      </w:tr>
      <w:tr w:rsidR="00FB0769" w14:paraId="5D2E97C9" w14:textId="77777777">
        <w:trPr>
          <w:trHeight w:val="295"/>
        </w:trPr>
        <w:tc>
          <w:tcPr>
            <w:tcW w:w="540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7FA13643" w14:textId="77777777" w:rsidR="00A77B3E" w:rsidRDefault="00B828C0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  <w:sz w:val="18"/>
              </w:rPr>
              <w:t>1.</w:t>
            </w:r>
          </w:p>
        </w:tc>
        <w:tc>
          <w:tcPr>
            <w:tcW w:w="885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66AB9C2D" w14:textId="77777777" w:rsidR="00A77B3E" w:rsidRDefault="00B828C0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  <w:sz w:val="18"/>
              </w:rPr>
              <w:t>2.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609363A8" w14:textId="77777777" w:rsidR="00A77B3E" w:rsidRDefault="00B828C0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  <w:sz w:val="18"/>
              </w:rPr>
              <w:t>3.</w:t>
            </w:r>
          </w:p>
        </w:tc>
        <w:tc>
          <w:tcPr>
            <w:tcW w:w="3555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116300CC" w14:textId="77777777" w:rsidR="00A77B3E" w:rsidRDefault="00B828C0">
            <w:pPr>
              <w:rPr>
                <w:color w:val="000000"/>
                <w:u w:color="000000"/>
              </w:rPr>
            </w:pPr>
            <w:r>
              <w:rPr>
                <w:b/>
                <w:sz w:val="18"/>
              </w:rPr>
              <w:t>4.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1E2240A4" w14:textId="77777777" w:rsidR="00A77B3E" w:rsidRDefault="00B828C0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  <w:sz w:val="18"/>
              </w:rPr>
              <w:t>5.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2316A5B4" w14:textId="77777777" w:rsidR="00A77B3E" w:rsidRDefault="00B828C0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  <w:sz w:val="18"/>
              </w:rPr>
              <w:t>6.</w:t>
            </w:r>
          </w:p>
        </w:tc>
        <w:tc>
          <w:tcPr>
            <w:tcW w:w="750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36DFA0DD" w14:textId="77777777" w:rsidR="00A77B3E" w:rsidRDefault="00B828C0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  <w:sz w:val="18"/>
              </w:rPr>
              <w:t>7.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3C2B1A26" w14:textId="77777777" w:rsidR="00A77B3E" w:rsidRDefault="00B828C0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  <w:sz w:val="18"/>
              </w:rPr>
              <w:t>8.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5C96F1CE" w14:textId="77777777" w:rsidR="00A77B3E" w:rsidRDefault="00B828C0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  <w:sz w:val="18"/>
              </w:rPr>
              <w:t>9.</w:t>
            </w:r>
          </w:p>
        </w:tc>
        <w:tc>
          <w:tcPr>
            <w:tcW w:w="615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25C7490C" w14:textId="77777777" w:rsidR="00A77B3E" w:rsidRDefault="00B828C0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  <w:sz w:val="18"/>
              </w:rPr>
              <w:t>10.</w:t>
            </w:r>
          </w:p>
        </w:tc>
        <w:tc>
          <w:tcPr>
            <w:tcW w:w="3375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694A29B3" w14:textId="77777777" w:rsidR="00A77B3E" w:rsidRDefault="00B828C0">
            <w:pPr>
              <w:rPr>
                <w:color w:val="000000"/>
                <w:u w:color="000000"/>
              </w:rPr>
            </w:pPr>
            <w:r>
              <w:rPr>
                <w:b/>
                <w:sz w:val="18"/>
              </w:rPr>
              <w:t>11.</w:t>
            </w:r>
          </w:p>
        </w:tc>
      </w:tr>
      <w:tr w:rsidR="00FB0769" w14:paraId="3375EB9C" w14:textId="77777777">
        <w:trPr>
          <w:trHeight w:val="2607"/>
        </w:trPr>
        <w:tc>
          <w:tcPr>
            <w:tcW w:w="540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5F81D91A" w14:textId="77777777" w:rsidR="00A77B3E" w:rsidRDefault="00B828C0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  <w:sz w:val="20"/>
              </w:rPr>
              <w:t>1.</w:t>
            </w:r>
          </w:p>
        </w:tc>
        <w:tc>
          <w:tcPr>
            <w:tcW w:w="885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1372A78B" w14:textId="77777777" w:rsidR="00A77B3E" w:rsidRDefault="00B828C0">
            <w:pPr>
              <w:jc w:val="center"/>
              <w:rPr>
                <w:color w:val="000000"/>
                <w:u w:color="000000"/>
              </w:rPr>
            </w:pPr>
            <w:r>
              <w:rPr>
                <w:sz w:val="20"/>
              </w:rPr>
              <w:t>19.05.</w:t>
            </w:r>
          </w:p>
          <w:p w14:paraId="309244F5" w14:textId="77777777" w:rsidR="00FB0769" w:rsidRDefault="00B828C0">
            <w:pPr>
              <w:jc w:val="center"/>
            </w:pPr>
            <w:r>
              <w:rPr>
                <w:sz w:val="20"/>
              </w:rPr>
              <w:t>2023 r.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766C2D16" w14:textId="77777777" w:rsidR="00A77B3E" w:rsidRDefault="00B828C0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  <w:sz w:val="20"/>
              </w:rPr>
              <w:t>Pani (...)</w:t>
            </w:r>
          </w:p>
        </w:tc>
        <w:tc>
          <w:tcPr>
            <w:tcW w:w="3555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2F0AAD23" w14:textId="77777777" w:rsidR="00A77B3E" w:rsidRDefault="00B828C0">
            <w:pPr>
              <w:rPr>
                <w:color w:val="000000"/>
                <w:u w:color="000000"/>
              </w:rPr>
            </w:pPr>
            <w:r>
              <w:rPr>
                <w:sz w:val="20"/>
              </w:rPr>
              <w:t xml:space="preserve">Po zapoznaniu się z projektem MPZP j.w. działając w imieniu własnym jako właściciela działki nr ewid. 113/4 zlokalizowanej na jego terenie oznaczonym na rysunku planu symbolem 4U </w:t>
            </w:r>
            <w:r>
              <w:rPr>
                <w:sz w:val="20"/>
                <w:u w:val="single"/>
              </w:rPr>
              <w:t>wnoszę uwagę dot. wprowadzenia zapisu dla tego terenu (4U) dającego możliwość</w:t>
            </w:r>
            <w:r>
              <w:rPr>
                <w:sz w:val="20"/>
                <w:u w:val="single"/>
              </w:rPr>
              <w:t xml:space="preserve"> realizacji przedsięwzięć mogących potencjalnie znacząco oddziaływać na środowisko.</w:t>
            </w:r>
          </w:p>
          <w:p w14:paraId="47A0F334" w14:textId="77777777" w:rsidR="00FB0769" w:rsidRDefault="00B828C0">
            <w:r>
              <w:rPr>
                <w:sz w:val="20"/>
              </w:rPr>
              <w:t>Obecnie na tym terenie prowadzę działalność usługową „salon samochodowy wraz z serwisem”, zamierzam/planuję poszerzyć działalność o usługę lakierniczą – obecnie stosowane s</w:t>
            </w:r>
            <w:r>
              <w:rPr>
                <w:sz w:val="20"/>
              </w:rPr>
              <w:t>ą technologie praktycznie nieszkodliwe dla środowiska.</w:t>
            </w:r>
          </w:p>
          <w:p w14:paraId="049EE36B" w14:textId="77777777" w:rsidR="00FB0769" w:rsidRDefault="00B828C0">
            <w:r>
              <w:rPr>
                <w:sz w:val="20"/>
              </w:rPr>
              <w:t>Jednak takie przedsięwzięcie jest ujęte w §3 ust. 1 pkt.13 i 14 (przedsięwzięcia mogące potencjalnie znacząco oddziaływać na środowisko) rozporządzenia Rady Ministrów a dnia 26 września 2019 r. poz. 18</w:t>
            </w:r>
            <w:r>
              <w:rPr>
                <w:sz w:val="20"/>
              </w:rPr>
              <w:t>39 w sprawie przedsięwzięć mogących znacząco oddziaływać na środowisko.</w:t>
            </w:r>
          </w:p>
          <w:p w14:paraId="5E8724F6" w14:textId="77777777" w:rsidR="00FB0769" w:rsidRDefault="00B828C0">
            <w:r>
              <w:rPr>
                <w:sz w:val="20"/>
              </w:rPr>
              <w:t>Projekt MPZP posiada zapis uniemożliwiający lokalizacje tego typu przedsięwzięć dla całego terenu nim objętego cyt.:</w:t>
            </w:r>
          </w:p>
          <w:p w14:paraId="01A1C7D7" w14:textId="77777777" w:rsidR="00FB0769" w:rsidRDefault="00B828C0">
            <w:r>
              <w:rPr>
                <w:sz w:val="20"/>
              </w:rPr>
              <w:t xml:space="preserve">1/ </w:t>
            </w:r>
            <w:r>
              <w:rPr>
                <w:sz w:val="20"/>
                <w:u w:val="single"/>
              </w:rPr>
              <w:t>w §7. Zasady ochrony środowiska, przyrody i krajobrazu</w:t>
            </w:r>
            <w:r>
              <w:rPr>
                <w:sz w:val="20"/>
              </w:rPr>
              <w:t xml:space="preserve">: pkt.2 </w:t>
            </w:r>
            <w:r>
              <w:rPr>
                <w:sz w:val="20"/>
              </w:rPr>
              <w:t>zakazuje się realizacji przedsięwzięć mogących potencjalnie znacząco oddziaływać na środowisko, z wyłączeniem inwestycji z zakresu telekomunikacji, infrastruktury technicznej i drogowej, urządzeń wodnych oraz parkingów samochodowych.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367C27BF" w14:textId="77777777" w:rsidR="00A77B3E" w:rsidRDefault="00B828C0">
            <w:pPr>
              <w:jc w:val="left"/>
              <w:rPr>
                <w:color w:val="000000"/>
                <w:u w:color="000000"/>
              </w:rPr>
            </w:pPr>
            <w:r>
              <w:rPr>
                <w:sz w:val="20"/>
              </w:rPr>
              <w:t>113/4 obręb 27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540D9D68" w14:textId="77777777" w:rsidR="00A77B3E" w:rsidRDefault="00B828C0">
            <w:pPr>
              <w:jc w:val="left"/>
              <w:rPr>
                <w:color w:val="000000"/>
                <w:u w:color="000000"/>
              </w:rPr>
            </w:pPr>
            <w:r>
              <w:rPr>
                <w:sz w:val="20"/>
              </w:rPr>
              <w:t>Teren 4</w:t>
            </w:r>
            <w:r>
              <w:rPr>
                <w:sz w:val="20"/>
              </w:rPr>
              <w:t>U</w:t>
            </w:r>
          </w:p>
          <w:p w14:paraId="295C8DFA" w14:textId="77777777" w:rsidR="00FB0769" w:rsidRDefault="00B828C0">
            <w:pPr>
              <w:jc w:val="left"/>
            </w:pPr>
            <w:r>
              <w:rPr>
                <w:sz w:val="20"/>
              </w:rPr>
              <w:t>Przeznaczenie podstawowe – zabudowa usługowa,</w:t>
            </w:r>
          </w:p>
          <w:p w14:paraId="5EBF7893" w14:textId="77777777" w:rsidR="00FB0769" w:rsidRDefault="00B828C0">
            <w:pPr>
              <w:jc w:val="left"/>
            </w:pPr>
            <w:r>
              <w:rPr>
                <w:sz w:val="20"/>
              </w:rPr>
              <w:t>przeznaczenie uzupełniające – garaże, budynki gospodarcze, wiaty, miejsca postojowe, parkingi, sieci i urządzenia infrastruktury technicznej, budowle związane z funkcją podstawową.</w:t>
            </w:r>
          </w:p>
        </w:tc>
        <w:tc>
          <w:tcPr>
            <w:tcW w:w="750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7281878D" w14:textId="77777777"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6E3A187E" w14:textId="77777777" w:rsidR="00A77B3E" w:rsidRDefault="00B828C0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0"/>
              </w:rPr>
              <w:t>X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45CA85BF" w14:textId="77777777"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615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0579C07D" w14:textId="77777777"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3375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2ADA358E" w14:textId="77777777" w:rsidR="00A77B3E" w:rsidRDefault="00B828C0">
            <w:pPr>
              <w:rPr>
                <w:color w:val="000000"/>
                <w:u w:color="000000"/>
              </w:rPr>
            </w:pPr>
            <w:r>
              <w:rPr>
                <w:b/>
                <w:sz w:val="20"/>
              </w:rPr>
              <w:t>Uwaga nieuwzględniona.</w:t>
            </w:r>
          </w:p>
          <w:p w14:paraId="104560A1" w14:textId="77777777" w:rsidR="00FB0769" w:rsidRDefault="00B828C0">
            <w:r>
              <w:rPr>
                <w:sz w:val="20"/>
              </w:rPr>
              <w:t>Brak możliwości dopuszczenia w terenie 4U lokalizacji przedsięwzięć mogących potencjalnie znacząco oddziaływać na środowisko (innych niż wynika z §7 pkt 2 projektu miejscowego planu zagospodarowania przestrzennego), z uwagi na naruszenie ustaleń obowiązuj</w:t>
            </w:r>
            <w:r>
              <w:rPr>
                <w:sz w:val="20"/>
              </w:rPr>
              <w:t>ącego Studium uwarunkowań i kierunków zagospodarowania przestrzennego miasta Piotrkowa Trybunalskiego.</w:t>
            </w:r>
          </w:p>
          <w:p w14:paraId="5098C45F" w14:textId="77777777" w:rsidR="00FB0769" w:rsidRDefault="00B828C0">
            <w:r>
              <w:rPr>
                <w:sz w:val="20"/>
              </w:rPr>
              <w:t>Zgodnie z art. 20 ust. 1 ustawy o planowaniu i zagospodarowaniu przestrzennym, plan miejscowy uchwala rada gminy, po stwierdzeniu, że nie narusza on usta</w:t>
            </w:r>
            <w:r>
              <w:rPr>
                <w:sz w:val="20"/>
              </w:rPr>
              <w:t xml:space="preserve">leń studium. W obowiązującym studium działka 113/4 znajduje się w terenie zabudowy mieszkaniowej jednorodzinnej z dopuszczalną zabudową usługową towarzyszącą (MN/U). Kształtowanie zabudowy w tym terenie wymaga m.in. </w:t>
            </w:r>
          </w:p>
          <w:p w14:paraId="0FB26015" w14:textId="77777777" w:rsidR="00FB0769" w:rsidRDefault="00B828C0">
            <w:r>
              <w:rPr>
                <w:sz w:val="20"/>
              </w:rPr>
              <w:t>- adaptacji i porządkowania istniejącej</w:t>
            </w:r>
            <w:r>
              <w:rPr>
                <w:sz w:val="20"/>
              </w:rPr>
              <w:t xml:space="preserve"> nieuciążliwej zabudowy usługowej,</w:t>
            </w:r>
          </w:p>
          <w:p w14:paraId="491CCADD" w14:textId="77777777" w:rsidR="00FB0769" w:rsidRDefault="00B828C0">
            <w:r>
              <w:rPr>
                <w:sz w:val="20"/>
              </w:rPr>
              <w:t>- uzupełnienia rezerw terenowych zabudową mieszkaniową jednorodzinną,</w:t>
            </w:r>
          </w:p>
          <w:p w14:paraId="709F53D4" w14:textId="77777777" w:rsidR="00FB0769" w:rsidRDefault="00B828C0">
            <w:r>
              <w:rPr>
                <w:sz w:val="20"/>
              </w:rPr>
              <w:t xml:space="preserve">- </w:t>
            </w:r>
            <w:r>
              <w:rPr>
                <w:b/>
                <w:sz w:val="20"/>
              </w:rPr>
              <w:t>dopuszczenia lokalizacji usług podstawowych wbudowanych w budynki mieszkalne lub w formie obiektów integralnie związanych z budynkami mieszkalnymi, n</w:t>
            </w:r>
            <w:r>
              <w:rPr>
                <w:b/>
                <w:sz w:val="20"/>
              </w:rPr>
              <w:t>ie stwarzających zagrożeń przez zanieczyszczenie wód powierzchniowych i podziemnych, ani w zakresie czystości powietrza, hałasu i wibracji jako funkcji towarzyszącej zabudowie mieszkaniowej,</w:t>
            </w:r>
          </w:p>
          <w:p w14:paraId="2B5FDA29" w14:textId="77777777" w:rsidR="00FB0769" w:rsidRDefault="00B828C0">
            <w:r>
              <w:rPr>
                <w:sz w:val="20"/>
              </w:rPr>
              <w:t>- preferencji dla sytuowania usług w formie obiektów wolnostojący</w:t>
            </w:r>
            <w:r>
              <w:rPr>
                <w:sz w:val="20"/>
              </w:rPr>
              <w:t xml:space="preserve">ch wzdłuż ulic sklasyfikowanych jako zbiorcze, tak aby stanowiły one obudowę architektoniczną dla ciągów komunikacyjnych, pełniąc jednocześnie funkcję ochrony akustycznej dla zabudowy mieszkaniowej. </w:t>
            </w:r>
          </w:p>
          <w:p w14:paraId="17413156" w14:textId="77777777" w:rsidR="00FB0769" w:rsidRDefault="00B828C0">
            <w:r>
              <w:rPr>
                <w:sz w:val="20"/>
              </w:rPr>
              <w:t>Z powyższego wynika, że w tym terenie funkcja mieszkanio</w:t>
            </w:r>
            <w:r>
              <w:rPr>
                <w:sz w:val="20"/>
              </w:rPr>
              <w:t>wa jest funkcją podstawową, która powinna być chroniona.</w:t>
            </w:r>
          </w:p>
          <w:p w14:paraId="3B0E6CEF" w14:textId="77777777" w:rsidR="00FB0769" w:rsidRDefault="00B828C0">
            <w:r>
              <w:rPr>
                <w:sz w:val="20"/>
              </w:rPr>
              <w:t>Wyznaczony w projekcie mpzp teren 4U stanowi adaptację istniejącej nieuciążliwej zabudowy usługowej, która może pełnić funkcję ochrony akustycznej dla zabudowy mieszkaniowej od drogi głównej ul. Siko</w:t>
            </w:r>
            <w:r>
              <w:rPr>
                <w:sz w:val="20"/>
              </w:rPr>
              <w:t xml:space="preserve">rskiego. Dopuszczenie inwestycji potencjalnie znacząco oddziałujących na środowisko w tym terenie zamiast ochrony może spowodować dodatkowe uciążliwości dla sąsiedniej zabudowy mieszkaniowej co jest sprzeczne z obowiązującym studium. W związku z powyższym </w:t>
            </w:r>
            <w:r>
              <w:rPr>
                <w:sz w:val="20"/>
              </w:rPr>
              <w:t>uwaga została nieuwzględniona.</w:t>
            </w:r>
          </w:p>
        </w:tc>
      </w:tr>
      <w:tr w:rsidR="00FB0769" w14:paraId="6D2BA6E0" w14:textId="77777777">
        <w:trPr>
          <w:trHeight w:val="2607"/>
        </w:trPr>
        <w:tc>
          <w:tcPr>
            <w:tcW w:w="540" w:type="dxa"/>
            <w:vMerge w:val="restart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4DDC90E5" w14:textId="77777777" w:rsidR="00A77B3E" w:rsidRDefault="00B828C0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  <w:sz w:val="20"/>
              </w:rPr>
              <w:t>2.</w:t>
            </w:r>
          </w:p>
        </w:tc>
        <w:tc>
          <w:tcPr>
            <w:tcW w:w="885" w:type="dxa"/>
            <w:vMerge w:val="restart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21AF7723" w14:textId="77777777" w:rsidR="00A77B3E" w:rsidRDefault="00B828C0">
            <w:pPr>
              <w:jc w:val="center"/>
              <w:rPr>
                <w:color w:val="000000"/>
                <w:u w:color="000000"/>
              </w:rPr>
            </w:pPr>
            <w:r>
              <w:rPr>
                <w:sz w:val="20"/>
              </w:rPr>
              <w:t>12.06.</w:t>
            </w:r>
          </w:p>
          <w:p w14:paraId="637A3A4D" w14:textId="77777777" w:rsidR="00FB0769" w:rsidRDefault="00B828C0">
            <w:pPr>
              <w:jc w:val="center"/>
            </w:pPr>
            <w:r>
              <w:rPr>
                <w:sz w:val="20"/>
              </w:rPr>
              <w:t>2023 r.</w:t>
            </w:r>
          </w:p>
        </w:tc>
        <w:tc>
          <w:tcPr>
            <w:tcW w:w="1575" w:type="dxa"/>
            <w:vMerge w:val="restart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631B8BD7" w14:textId="77777777" w:rsidR="00A77B3E" w:rsidRDefault="00B828C0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</w:rPr>
              <w:t>Pani (...)</w:t>
            </w:r>
          </w:p>
        </w:tc>
        <w:tc>
          <w:tcPr>
            <w:tcW w:w="3555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32D09837" w14:textId="77777777" w:rsidR="00A77B3E" w:rsidRDefault="00B828C0">
            <w:pPr>
              <w:rPr>
                <w:color w:val="000000"/>
                <w:u w:color="000000"/>
              </w:rPr>
            </w:pPr>
            <w:r>
              <w:rPr>
                <w:sz w:val="20"/>
              </w:rPr>
              <w:t xml:space="preserve">Jestem właścicielką działki 106/5 o adresie administrac. Al. Sikorskiego 39 i współwłaścicielką działki 104 o adresie adm. Al. Sikorskiego 41/Dworska 5, obie w obszarze oznaczonym na planie </w:t>
            </w:r>
            <w:r>
              <w:rPr>
                <w:sz w:val="20"/>
              </w:rPr>
              <w:t>1U/MN, oraz właścicielką działki 85/1 adres administrac. Folwarczna 25 w obszarze znaczonym 2MN/U.</w:t>
            </w:r>
          </w:p>
          <w:p w14:paraId="076C390C" w14:textId="77777777" w:rsidR="00FB0769" w:rsidRDefault="00B828C0">
            <w:r>
              <w:rPr>
                <w:sz w:val="20"/>
              </w:rPr>
              <w:t xml:space="preserve">Po zapoznaniu się z w/w projektem MPZP mam następujące uwagi i prośby: </w:t>
            </w:r>
          </w:p>
          <w:p w14:paraId="5DD52446" w14:textId="77777777" w:rsidR="00FB0769" w:rsidRDefault="00B828C0">
            <w:r>
              <w:t>1.</w:t>
            </w:r>
            <w:r>
              <w:rPr>
                <w:sz w:val="20"/>
              </w:rPr>
              <w:t>Uprzejmie proszę aby w drodze wyjątku wprowadzić, do tworzonego Planu możliwość pod</w:t>
            </w:r>
            <w:r>
              <w:rPr>
                <w:sz w:val="20"/>
              </w:rPr>
              <w:t>łużnego podziału działki 104 mimo jej wymiarów czynioną z przyczyn wyżej opisanych, wprowadzając też możliwość zaprojektowania na obu powstałych dwu działkach ciekawych architektonicznie budynków handlowo-usługowych ale niestety zlokalizowanych we wspólnej</w:t>
            </w:r>
            <w:r>
              <w:rPr>
                <w:sz w:val="20"/>
              </w:rPr>
              <w:t xml:space="preserve"> granicy nowych, wąskich działek w części gdzie szerokość tych nowych działek będzie na to pozwalała z korzyścią dla wizerunku tego miejsca o co zadbamy i stworzone będą osobne dojazdy do działek 106/4 i 106/5. I wówczas każdy właściciel będzie działał nie</w:t>
            </w:r>
            <w:r>
              <w:rPr>
                <w:sz w:val="20"/>
              </w:rPr>
              <w:t>zależnie.</w:t>
            </w:r>
          </w:p>
          <w:p w14:paraId="54DD83FE" w14:textId="77777777" w:rsidR="00FB0769" w:rsidRDefault="00B828C0">
            <w:r>
              <w:rPr>
                <w:sz w:val="20"/>
              </w:rPr>
              <w:t xml:space="preserve">Ad 1. c.d. Na poniższym rysunku w skali 1:500 naszkicowany został obrazowo podział działki 104 na równe połowy i zaznaczono na czerwono obszar ok. 750-800 m.kw. na którym w pełni możliwa jest zabudowa ale sadowiąc budynki we wspólnej granicy </w:t>
            </w:r>
            <w:r>
              <w:rPr>
                <w:sz w:val="20"/>
              </w:rPr>
              <w:t>działek. Każdy architekt ma tu nieograniczone możliwości stworzenia ciekawej zabudowy działki 104 po podziale a obie nowopowstałe działki umożliwiają też zarówno dojazdy do obecnych działek 106/4 i 106/5 różnych właścicieli jak i wyposażenie tych działek w</w:t>
            </w:r>
            <w:r>
              <w:rPr>
                <w:sz w:val="20"/>
              </w:rPr>
              <w:t xml:space="preserve"> pełną infrastrukturę co pozwoli właścicielom działać i o taką możliwość proszę.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511D9D0F" w14:textId="77777777" w:rsidR="00A77B3E" w:rsidRDefault="00B828C0">
            <w:pPr>
              <w:jc w:val="left"/>
              <w:rPr>
                <w:color w:val="000000"/>
                <w:u w:color="000000"/>
              </w:rPr>
            </w:pPr>
            <w:r>
              <w:rPr>
                <w:sz w:val="20"/>
              </w:rPr>
              <w:t>104, 106/5 obręb 29; 85/1, 85/2 obręb 27</w:t>
            </w:r>
          </w:p>
          <w:p w14:paraId="781F36F7" w14:textId="77777777" w:rsidR="00FB0769" w:rsidRDefault="00FB0769"/>
          <w:p w14:paraId="608C9EDC" w14:textId="77777777" w:rsidR="00FB0769" w:rsidRDefault="00FB0769"/>
          <w:p w14:paraId="0DB744F4" w14:textId="77777777" w:rsidR="00FB0769" w:rsidRDefault="00FB0769"/>
          <w:p w14:paraId="4ADCEEC0" w14:textId="77777777" w:rsidR="00FB0769" w:rsidRDefault="00FB0769"/>
          <w:p w14:paraId="18C018BD" w14:textId="77777777" w:rsidR="00FB0769" w:rsidRDefault="00FB0769"/>
          <w:p w14:paraId="1C81CE19" w14:textId="77777777" w:rsidR="00FB0769" w:rsidRDefault="00FB0769"/>
          <w:p w14:paraId="3ACC5AD7" w14:textId="77777777" w:rsidR="00FB0769" w:rsidRDefault="00B828C0">
            <w:pPr>
              <w:jc w:val="left"/>
            </w:pPr>
            <w:r>
              <w:rPr>
                <w:sz w:val="20"/>
              </w:rPr>
              <w:t>104, 106/5 obręb 29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4CC5C811" w14:textId="77777777"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750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5A990579" w14:textId="77777777"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3B73CFDE" w14:textId="77777777" w:rsidR="00A77B3E" w:rsidRDefault="00A77B3E">
            <w:pPr>
              <w:jc w:val="center"/>
              <w:rPr>
                <w:color w:val="000000"/>
                <w:u w:color="000000"/>
              </w:rPr>
            </w:pPr>
          </w:p>
          <w:p w14:paraId="64FA5A7A" w14:textId="77777777" w:rsidR="00FB0769" w:rsidRDefault="00FB0769"/>
          <w:p w14:paraId="736DEA8F" w14:textId="77777777" w:rsidR="00FB0769" w:rsidRDefault="00FB0769"/>
          <w:p w14:paraId="5ACC73E6" w14:textId="77777777" w:rsidR="00FB0769" w:rsidRDefault="00FB0769"/>
          <w:p w14:paraId="70871372" w14:textId="77777777" w:rsidR="00FB0769" w:rsidRDefault="00FB0769"/>
          <w:p w14:paraId="0901F4E7" w14:textId="77777777" w:rsidR="00FB0769" w:rsidRDefault="00FB0769"/>
          <w:p w14:paraId="2B1CF864" w14:textId="77777777" w:rsidR="00FB0769" w:rsidRDefault="00FB0769"/>
          <w:p w14:paraId="1171F032" w14:textId="77777777" w:rsidR="00FB0769" w:rsidRDefault="00FB0769"/>
          <w:p w14:paraId="5B1855CD" w14:textId="77777777" w:rsidR="00FB0769" w:rsidRDefault="00FB0769"/>
          <w:p w14:paraId="4FA076AF" w14:textId="77777777" w:rsidR="00FB0769" w:rsidRDefault="00FB0769"/>
          <w:p w14:paraId="59F5EFEA" w14:textId="77777777" w:rsidR="00FB0769" w:rsidRDefault="00B828C0">
            <w:pPr>
              <w:jc w:val="center"/>
            </w:pPr>
            <w:r>
              <w:rPr>
                <w:b/>
                <w:sz w:val="20"/>
              </w:rPr>
              <w:t>X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4B01C3C4" w14:textId="77777777"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615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1DC0154A" w14:textId="77777777"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3375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6CFD7E9D" w14:textId="77777777" w:rsidR="00A77B3E" w:rsidRDefault="00A77B3E">
            <w:pPr>
              <w:rPr>
                <w:color w:val="000000"/>
                <w:u w:color="000000"/>
              </w:rPr>
            </w:pPr>
          </w:p>
          <w:p w14:paraId="53EF38DB" w14:textId="77777777" w:rsidR="00FB0769" w:rsidRDefault="00FB0769"/>
          <w:p w14:paraId="1B651216" w14:textId="77777777" w:rsidR="00FB0769" w:rsidRDefault="00FB0769"/>
          <w:p w14:paraId="0F739862" w14:textId="77777777" w:rsidR="00FB0769" w:rsidRDefault="00FB0769"/>
          <w:p w14:paraId="60A99887" w14:textId="77777777" w:rsidR="00FB0769" w:rsidRDefault="00FB0769"/>
          <w:p w14:paraId="654D6455" w14:textId="77777777" w:rsidR="00FB0769" w:rsidRDefault="00FB0769"/>
          <w:p w14:paraId="650F034B" w14:textId="77777777" w:rsidR="00FB0769" w:rsidRDefault="00FB0769"/>
          <w:p w14:paraId="0BFE3C1A" w14:textId="77777777" w:rsidR="00FB0769" w:rsidRDefault="00FB0769"/>
          <w:p w14:paraId="33545B7B" w14:textId="77777777" w:rsidR="00FB0769" w:rsidRDefault="00FB0769"/>
          <w:p w14:paraId="464653B4" w14:textId="77777777" w:rsidR="00FB0769" w:rsidRDefault="00FB0769"/>
          <w:p w14:paraId="1305E7F3" w14:textId="77777777" w:rsidR="00FB0769" w:rsidRDefault="00B828C0">
            <w:r>
              <w:rPr>
                <w:b/>
                <w:sz w:val="20"/>
              </w:rPr>
              <w:t>1 Uwaga nieuwzględniona.</w:t>
            </w:r>
          </w:p>
          <w:p w14:paraId="64A01AA9" w14:textId="77777777" w:rsidR="00FB0769" w:rsidRDefault="00B828C0">
            <w:r>
              <w:rPr>
                <w:sz w:val="20"/>
              </w:rPr>
              <w:t>Nie uwzględniono możliwości realizacji budynków w granicy</w:t>
            </w:r>
            <w:r>
              <w:rPr>
                <w:sz w:val="20"/>
              </w:rPr>
              <w:t xml:space="preserve"> z działkami sąsiednimi. Działka 104 zlokalizowana jest w obszarze przy zbiegu ulicy Dworskiej i ul. Sikorskiego, w którym preferowana jest zabudowa usługowa wolnostojąca, o gabarytach zbliżonych do działek po zachodniej stronie ul. Dworskiej czy północnej</w:t>
            </w:r>
            <w:r>
              <w:rPr>
                <w:sz w:val="20"/>
              </w:rPr>
              <w:t xml:space="preserve"> stronie ul. Sikorskiego. Umożliwienie realizacji zabudowy w granicy z działkami sąsiednimi wprowadzi na ten teren niepożądaną zabudowę intensywną, zwartą, małogabarytową.</w:t>
            </w:r>
          </w:p>
        </w:tc>
      </w:tr>
      <w:tr w:rsidR="00FB0769" w14:paraId="3FAD6709" w14:textId="77777777">
        <w:trPr>
          <w:trHeight w:val="2607"/>
        </w:trPr>
        <w:tc>
          <w:tcPr>
            <w:tcW w:w="540" w:type="dxa"/>
            <w:vMerge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3EADC547" w14:textId="77777777" w:rsidR="00A77B3E" w:rsidRDefault="00A77B3E">
            <w:pPr>
              <w:rPr>
                <w:color w:val="000000"/>
                <w:u w:color="000000"/>
              </w:rPr>
            </w:pPr>
          </w:p>
        </w:tc>
        <w:tc>
          <w:tcPr>
            <w:tcW w:w="885" w:type="dxa"/>
            <w:vMerge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2B760FD5" w14:textId="77777777" w:rsidR="00A77B3E" w:rsidRDefault="00A77B3E">
            <w:pPr>
              <w:rPr>
                <w:color w:val="000000"/>
                <w:u w:color="000000"/>
              </w:rPr>
            </w:pPr>
          </w:p>
        </w:tc>
        <w:tc>
          <w:tcPr>
            <w:tcW w:w="1575" w:type="dxa"/>
            <w:vMerge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6B4A2C74" w14:textId="77777777" w:rsidR="00A77B3E" w:rsidRDefault="00A77B3E">
            <w:pPr>
              <w:rPr>
                <w:color w:val="000000"/>
                <w:u w:color="000000"/>
              </w:rPr>
            </w:pPr>
          </w:p>
        </w:tc>
        <w:tc>
          <w:tcPr>
            <w:tcW w:w="3555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17984253" w14:textId="77777777" w:rsidR="00A77B3E" w:rsidRDefault="00B828C0">
            <w:pPr>
              <w:rPr>
                <w:color w:val="000000"/>
                <w:u w:color="000000"/>
              </w:rPr>
            </w:pPr>
            <w:r>
              <w:t>2.</w:t>
            </w:r>
            <w:r>
              <w:rPr>
                <w:sz w:val="20"/>
              </w:rPr>
              <w:t xml:space="preserve">Odnośnie działek 85/1 i 85/2 zamierzamy je scalić pod jeden ładny dom ale one </w:t>
            </w:r>
            <w:r>
              <w:rPr>
                <w:sz w:val="20"/>
              </w:rPr>
              <w:t>razem mają szerokość kilkanaście cm mniej niż narzucone 16,0 m. Tutaj też uprzejmie proszę o wyrozumiałość i wykonanie takiej korekty w powstającym Planie abyśmy wiedziały, że nie będzie niespodzianki z góry serdecznie dziękując.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47351815" w14:textId="77777777" w:rsidR="00A77B3E" w:rsidRDefault="00B828C0">
            <w:pPr>
              <w:jc w:val="left"/>
              <w:rPr>
                <w:color w:val="000000"/>
                <w:u w:color="000000"/>
              </w:rPr>
            </w:pPr>
            <w:r>
              <w:rPr>
                <w:sz w:val="20"/>
              </w:rPr>
              <w:t>85/1, 85/2 obręb 27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5AE9C4BB" w14:textId="77777777" w:rsidR="00A77B3E" w:rsidRDefault="00B828C0">
            <w:pPr>
              <w:jc w:val="left"/>
              <w:rPr>
                <w:color w:val="000000"/>
                <w:u w:color="000000"/>
              </w:rPr>
            </w:pPr>
            <w:r>
              <w:rPr>
                <w:sz w:val="20"/>
              </w:rPr>
              <w:t xml:space="preserve">Teren </w:t>
            </w:r>
            <w:r>
              <w:rPr>
                <w:sz w:val="20"/>
              </w:rPr>
              <w:t>2MN/U</w:t>
            </w:r>
          </w:p>
          <w:p w14:paraId="552D1160" w14:textId="77777777" w:rsidR="00FB0769" w:rsidRDefault="00B828C0">
            <w:pPr>
              <w:jc w:val="left"/>
            </w:pPr>
            <w:r>
              <w:rPr>
                <w:sz w:val="20"/>
              </w:rPr>
              <w:t>Przeznaczenie podstawowe – zabudowa mieszkaniowa jednorodzinna wolnostojąca i bliźniacza, mieszkaniowo-usługowa,</w:t>
            </w:r>
          </w:p>
          <w:p w14:paraId="3D0068BE" w14:textId="77777777" w:rsidR="00FB0769" w:rsidRDefault="00B828C0">
            <w:pPr>
              <w:jc w:val="left"/>
            </w:pPr>
            <w:r>
              <w:rPr>
                <w:sz w:val="20"/>
              </w:rPr>
              <w:t>przeznaczenie uzupełniające – budynki usługowe, garaże, budynki gospodarcze, wiaty, altany, miejsca postojowe, parkingi, sieci, obiekty i urządzenia infrastruktury technicznej, budowle związane z funkcją podstawową.</w:t>
            </w:r>
          </w:p>
        </w:tc>
        <w:tc>
          <w:tcPr>
            <w:tcW w:w="750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53BF04D5" w14:textId="77777777"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622947FA" w14:textId="77777777" w:rsidR="00A77B3E" w:rsidRDefault="00B828C0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0"/>
              </w:rPr>
              <w:t>X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64BB3189" w14:textId="77777777"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615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7C684E4D" w14:textId="77777777"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3375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4890D1A4" w14:textId="77777777" w:rsidR="00A77B3E" w:rsidRDefault="00B828C0">
            <w:pPr>
              <w:rPr>
                <w:color w:val="000000"/>
                <w:u w:color="000000"/>
              </w:rPr>
            </w:pPr>
            <w:r>
              <w:rPr>
                <w:b/>
                <w:sz w:val="20"/>
              </w:rPr>
              <w:t>2. Uwaga nieuwzględniona.</w:t>
            </w:r>
          </w:p>
          <w:p w14:paraId="76C7492E" w14:textId="77777777" w:rsidR="00FB0769" w:rsidRDefault="00B828C0">
            <w:r>
              <w:rPr>
                <w:sz w:val="20"/>
              </w:rPr>
              <w:t xml:space="preserve">Scalanie </w:t>
            </w:r>
            <w:r>
              <w:rPr>
                <w:sz w:val="20"/>
              </w:rPr>
              <w:t>i podział nieruchomości stanowi procedurę prowadzoną przez gminę z urzędu lub na wniosek stron uprawnionych, po uprzednim zbadaniu okoliczności warunkujących potrzebę jej wszczęcia. Istota tego postępowania polega na uzyskaniu działek gruntu, które umożliw</w:t>
            </w:r>
            <w:r>
              <w:rPr>
                <w:sz w:val="20"/>
              </w:rPr>
              <w:t>ią realizację funkcji terenu określonej w planie miejscowym. Dotyczy to głównie sytuacji, w której zagospodarowanie nieruchomości według przeznaczenia określonego w planie miejscowym możliwe będzie wyłącznie na skutek uchwały rady gminy o scaleniu i podzia</w:t>
            </w:r>
            <w:r>
              <w:rPr>
                <w:sz w:val="20"/>
              </w:rPr>
              <w:t xml:space="preserve">le, poprzedzonej całą procedurą. Koszty związane z prowadzeniem takiego postępowania ponoszą jego uczestnicy (wnioskodawcy) wraz opłatą adiacencką na rzecz gminy z tytułu wzrostu wartości nieruchomości. </w:t>
            </w:r>
          </w:p>
          <w:p w14:paraId="564F6A49" w14:textId="77777777" w:rsidR="00FB0769" w:rsidRDefault="00B828C0">
            <w:r>
              <w:rPr>
                <w:sz w:val="20"/>
              </w:rPr>
              <w:t>Budowa budynku na działkach 85/1 i 85/2, zgodnie z p</w:t>
            </w:r>
            <w:r>
              <w:rPr>
                <w:sz w:val="20"/>
              </w:rPr>
              <w:t>rzeznaczeniem w planie, możliwa będzie bez konieczności przeprowadzania procedury scalania i podziału. Dlatego brak jest zasadności zmniejszenia parametrów działek powstałych w wyniku scalania i podziału dla potrzeb zagospodarowania działek 85/1 i 85/2, na</w:t>
            </w:r>
            <w:r>
              <w:rPr>
                <w:sz w:val="20"/>
              </w:rPr>
              <w:t xml:space="preserve">tomiast zmniejszenie tych parametrów może mieć negatywny skutek w przypadku całego terenu MN/U, który na skutek takiej procedury może ulec zbytniemu rozdrobnieniu. </w:t>
            </w:r>
          </w:p>
        </w:tc>
      </w:tr>
      <w:tr w:rsidR="00FB0769" w14:paraId="6217F166" w14:textId="77777777">
        <w:trPr>
          <w:trHeight w:val="2607"/>
        </w:trPr>
        <w:tc>
          <w:tcPr>
            <w:tcW w:w="540" w:type="dxa"/>
            <w:vMerge w:val="restart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7A56890D" w14:textId="77777777" w:rsidR="00A77B3E" w:rsidRDefault="00B828C0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  <w:sz w:val="20"/>
              </w:rPr>
              <w:t>3.</w:t>
            </w:r>
          </w:p>
        </w:tc>
        <w:tc>
          <w:tcPr>
            <w:tcW w:w="885" w:type="dxa"/>
            <w:vMerge w:val="restart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64D4AE2F" w14:textId="77777777" w:rsidR="00A77B3E" w:rsidRDefault="00B828C0">
            <w:pPr>
              <w:jc w:val="center"/>
              <w:rPr>
                <w:color w:val="000000"/>
                <w:u w:color="000000"/>
              </w:rPr>
            </w:pPr>
            <w:r>
              <w:rPr>
                <w:sz w:val="20"/>
              </w:rPr>
              <w:t>12.06.</w:t>
            </w:r>
          </w:p>
          <w:p w14:paraId="4E2B21A8" w14:textId="77777777" w:rsidR="00FB0769" w:rsidRDefault="00B828C0">
            <w:pPr>
              <w:jc w:val="center"/>
            </w:pPr>
            <w:r>
              <w:rPr>
                <w:sz w:val="20"/>
              </w:rPr>
              <w:t>2023 r.</w:t>
            </w:r>
          </w:p>
        </w:tc>
        <w:tc>
          <w:tcPr>
            <w:tcW w:w="1575" w:type="dxa"/>
            <w:vMerge w:val="restart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67B7090A" w14:textId="77777777" w:rsidR="00A77B3E" w:rsidRDefault="00B828C0">
            <w:pPr>
              <w:jc w:val="left"/>
              <w:rPr>
                <w:color w:val="000000"/>
                <w:u w:color="000000"/>
              </w:rPr>
            </w:pPr>
            <w:r>
              <w:rPr>
                <w:b/>
                <w:sz w:val="20"/>
              </w:rPr>
              <w:t>Pani (...)</w:t>
            </w:r>
          </w:p>
          <w:p w14:paraId="73E2AAC2" w14:textId="77777777" w:rsidR="00FB0769" w:rsidRDefault="00B828C0">
            <w:pPr>
              <w:jc w:val="left"/>
            </w:pPr>
            <w:r>
              <w:rPr>
                <w:sz w:val="20"/>
              </w:rPr>
              <w:t>Pełnomocnik</w:t>
            </w:r>
          </w:p>
          <w:p w14:paraId="59BDC46B" w14:textId="77777777" w:rsidR="00FB0769" w:rsidRDefault="00B828C0">
            <w:pPr>
              <w:jc w:val="left"/>
            </w:pPr>
            <w:r>
              <w:rPr>
                <w:b/>
                <w:sz w:val="20"/>
              </w:rPr>
              <w:t>Pan (...)</w:t>
            </w:r>
          </w:p>
        </w:tc>
        <w:tc>
          <w:tcPr>
            <w:tcW w:w="3555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60252518" w14:textId="77777777" w:rsidR="00A77B3E" w:rsidRDefault="00B828C0">
            <w:pPr>
              <w:rPr>
                <w:color w:val="000000"/>
                <w:u w:color="000000"/>
              </w:rPr>
            </w:pPr>
            <w:r>
              <w:rPr>
                <w:b/>
                <w:sz w:val="20"/>
              </w:rPr>
              <w:t xml:space="preserve">Uwagi do projektu miejscowego planu </w:t>
            </w:r>
            <w:r>
              <w:rPr>
                <w:b/>
                <w:sz w:val="20"/>
              </w:rPr>
              <w:t>zagospodarowania przestrzennego w rejonie ulic: Folwarcznej, al. Concordii, Al. Sikorskiego, Belzackiej oraz Dworskiej w Piotrkowie Trybunalskim wraz z prognozą oddziaływania na środowisko</w:t>
            </w:r>
          </w:p>
          <w:p w14:paraId="0C0CFCF6" w14:textId="77777777" w:rsidR="00FB0769" w:rsidRDefault="00B828C0">
            <w:r>
              <w:rPr>
                <w:sz w:val="20"/>
              </w:rPr>
              <w:t>W związku z ww. obwieszczeniem Prezydenta Miasta Piotrkowa Trybunal</w:t>
            </w:r>
            <w:r>
              <w:rPr>
                <w:sz w:val="20"/>
              </w:rPr>
              <w:t>skiego wnoszę o uwzględnienie uwag w projekcie uchwały planu miejscowego:</w:t>
            </w:r>
          </w:p>
          <w:p w14:paraId="69512AC7" w14:textId="77777777" w:rsidR="00FB0769" w:rsidRDefault="00B828C0">
            <w:r>
              <w:rPr>
                <w:sz w:val="20"/>
              </w:rPr>
              <w:t>1) dla obszaru obejmującego niezabudowaną działkę gruntu nr 104 w obrębie 29 (będącą moją współwłasnością) oraz niezabudowaną działkę gruntu nr 106/4 w ww. Obrębie (będącą moją własn</w:t>
            </w:r>
            <w:r>
              <w:rPr>
                <w:sz w:val="20"/>
              </w:rPr>
              <w:t>ością) - oznaczonego na rysunku planu symbolem 1U/MN poprzez:</w:t>
            </w:r>
          </w:p>
          <w:p w14:paraId="69E30415" w14:textId="77777777" w:rsidR="00FB0769" w:rsidRDefault="00B828C0">
            <w:r>
              <w:t>a)</w:t>
            </w:r>
            <w:r>
              <w:rPr>
                <w:sz w:val="20"/>
              </w:rPr>
              <w:t>zmianę treści zawartej w § 26 pkt 2. - Zasady ochrony i kształtowania ładu przestrzennego, w ppkt 1) lit. b): ,,zakazuje się lokalizacji garaży blaszanych" poprzez dopuszczenie lokalizacji gar</w:t>
            </w:r>
            <w:r>
              <w:rPr>
                <w:sz w:val="20"/>
              </w:rPr>
              <w:t>ażu blaszanego jako zabudowy uzupełniającej zabudowę mieszkaniową jednorodzinną, tym bardziej że jako uzupełniające przeznaczenie terenu dopuszczono garaże, budynki gospodarcze, wiaty.</w:t>
            </w:r>
          </w:p>
          <w:p w14:paraId="45209A22" w14:textId="77777777" w:rsidR="00FB0769" w:rsidRDefault="00B828C0">
            <w:r>
              <w:rPr>
                <w:sz w:val="20"/>
              </w:rPr>
              <w:t>Ograniczenie to jest niezasadne i niezrozumiałe zważywszy, że obecnie w</w:t>
            </w:r>
            <w:r>
              <w:rPr>
                <w:sz w:val="20"/>
              </w:rPr>
              <w:t>ykorzystywane materiały do wyrobu garaży są w dowolnej kolorystyce, spójnej z elewacjami budynków i ich pokryciami dachów, więc nie zaburzają ładu przestrzennego;</w:t>
            </w:r>
          </w:p>
        </w:tc>
        <w:tc>
          <w:tcPr>
            <w:tcW w:w="1200" w:type="dxa"/>
            <w:vMerge w:val="restart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0EC5D189" w14:textId="77777777" w:rsidR="00A77B3E" w:rsidRDefault="00B828C0">
            <w:pPr>
              <w:jc w:val="left"/>
              <w:rPr>
                <w:color w:val="000000"/>
                <w:u w:color="000000"/>
              </w:rPr>
            </w:pPr>
            <w:r>
              <w:rPr>
                <w:sz w:val="20"/>
              </w:rPr>
              <w:t>104, 106/4 obręb 29; 85/1, 85/2 obręb 27</w:t>
            </w:r>
          </w:p>
          <w:p w14:paraId="56043DAC" w14:textId="77777777" w:rsidR="00FB0769" w:rsidRDefault="00FB0769"/>
          <w:p w14:paraId="7BBEE591" w14:textId="77777777" w:rsidR="00FB0769" w:rsidRDefault="00FB0769"/>
          <w:p w14:paraId="6579F611" w14:textId="77777777" w:rsidR="00FB0769" w:rsidRDefault="00FB0769"/>
          <w:p w14:paraId="12E1D6E6" w14:textId="77777777" w:rsidR="00FB0769" w:rsidRDefault="00FB0769"/>
          <w:p w14:paraId="7CFDFE88" w14:textId="77777777" w:rsidR="00FB0769" w:rsidRDefault="00FB0769"/>
          <w:p w14:paraId="371AA476" w14:textId="77777777" w:rsidR="00FB0769" w:rsidRDefault="00FB0769"/>
          <w:p w14:paraId="142422DA" w14:textId="77777777" w:rsidR="00FB0769" w:rsidRDefault="00FB0769"/>
          <w:p w14:paraId="4959D2D2" w14:textId="77777777" w:rsidR="00FB0769" w:rsidRDefault="00FB0769"/>
          <w:p w14:paraId="15F9A306" w14:textId="77777777" w:rsidR="00FB0769" w:rsidRDefault="00B828C0">
            <w:pPr>
              <w:jc w:val="left"/>
            </w:pPr>
            <w:r>
              <w:rPr>
                <w:sz w:val="20"/>
              </w:rPr>
              <w:t>104, 106/4 obręb 29;</w:t>
            </w:r>
          </w:p>
        </w:tc>
        <w:tc>
          <w:tcPr>
            <w:tcW w:w="1380" w:type="dxa"/>
            <w:vMerge w:val="restart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24EFE3C4" w14:textId="77777777" w:rsidR="00A77B3E" w:rsidRDefault="00A77B3E">
            <w:pPr>
              <w:jc w:val="left"/>
              <w:rPr>
                <w:color w:val="000000"/>
                <w:u w:color="000000"/>
              </w:rPr>
            </w:pPr>
          </w:p>
          <w:p w14:paraId="22018DBA" w14:textId="77777777" w:rsidR="00FB0769" w:rsidRDefault="00FB0769"/>
          <w:p w14:paraId="30A6E2E7" w14:textId="77777777" w:rsidR="00FB0769" w:rsidRDefault="00FB0769"/>
          <w:p w14:paraId="0D5B7297" w14:textId="77777777" w:rsidR="00FB0769" w:rsidRDefault="00FB0769"/>
          <w:p w14:paraId="0847C6F4" w14:textId="77777777" w:rsidR="00FB0769" w:rsidRDefault="00FB0769"/>
          <w:p w14:paraId="44A825AE" w14:textId="77777777" w:rsidR="00FB0769" w:rsidRDefault="00FB0769"/>
          <w:p w14:paraId="01BA500B" w14:textId="77777777" w:rsidR="00FB0769" w:rsidRDefault="00FB0769"/>
          <w:p w14:paraId="639D6294" w14:textId="77777777" w:rsidR="00FB0769" w:rsidRDefault="00FB0769"/>
          <w:p w14:paraId="27DBA488" w14:textId="77777777" w:rsidR="00FB0769" w:rsidRDefault="00FB0769"/>
          <w:p w14:paraId="3043BAF1" w14:textId="77777777" w:rsidR="00FB0769" w:rsidRDefault="00FB0769"/>
          <w:p w14:paraId="3167789B" w14:textId="77777777" w:rsidR="00FB0769" w:rsidRDefault="00FB0769"/>
          <w:p w14:paraId="698AAFF7" w14:textId="77777777" w:rsidR="00FB0769" w:rsidRDefault="00FB0769"/>
          <w:p w14:paraId="088D98E2" w14:textId="77777777" w:rsidR="00FB0769" w:rsidRDefault="00B828C0">
            <w:pPr>
              <w:jc w:val="left"/>
            </w:pPr>
            <w:r>
              <w:rPr>
                <w:sz w:val="20"/>
              </w:rPr>
              <w:t>Teren 1U/MN</w:t>
            </w:r>
          </w:p>
          <w:p w14:paraId="3B2EDD22" w14:textId="77777777" w:rsidR="00FB0769" w:rsidRDefault="00B828C0">
            <w:pPr>
              <w:jc w:val="left"/>
            </w:pPr>
            <w:r>
              <w:rPr>
                <w:sz w:val="20"/>
              </w:rPr>
              <w:t>Przeznaczenie podstawowe – zabudowa usługowa, mieszkaniowo-usługowa, mieszkaniowa jednorodzinna,</w:t>
            </w:r>
          </w:p>
          <w:p w14:paraId="0FE642B0" w14:textId="77777777" w:rsidR="00FB0769" w:rsidRDefault="00B828C0">
            <w:pPr>
              <w:jc w:val="left"/>
            </w:pPr>
            <w:r>
              <w:rPr>
                <w:sz w:val="20"/>
              </w:rPr>
              <w:t>przeznaczenie uzupełniające – garaże, budynki gospodarcze, wiaty, miejsca postojowe, parkingi, sieci i urządzenia infrastruktury technicznej, budowle związane</w:t>
            </w:r>
            <w:r>
              <w:rPr>
                <w:sz w:val="20"/>
              </w:rPr>
              <w:t xml:space="preserve"> z funkcją podstawową.</w:t>
            </w:r>
          </w:p>
        </w:tc>
        <w:tc>
          <w:tcPr>
            <w:tcW w:w="750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0F990B8B" w14:textId="77777777"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7D5C9069" w14:textId="77777777" w:rsidR="00A77B3E" w:rsidRDefault="00A77B3E">
            <w:pPr>
              <w:jc w:val="center"/>
              <w:rPr>
                <w:color w:val="000000"/>
                <w:u w:color="000000"/>
              </w:rPr>
            </w:pPr>
          </w:p>
          <w:p w14:paraId="631CFFD5" w14:textId="77777777" w:rsidR="00FB0769" w:rsidRDefault="00FB0769"/>
          <w:p w14:paraId="6A8F7999" w14:textId="77777777" w:rsidR="00FB0769" w:rsidRDefault="00FB0769"/>
          <w:p w14:paraId="1D38E004" w14:textId="77777777" w:rsidR="00FB0769" w:rsidRDefault="00FB0769"/>
          <w:p w14:paraId="29F6AF7A" w14:textId="77777777" w:rsidR="00FB0769" w:rsidRDefault="00FB0769"/>
          <w:p w14:paraId="77B6B3BC" w14:textId="77777777" w:rsidR="00FB0769" w:rsidRDefault="00FB0769"/>
          <w:p w14:paraId="371A1A06" w14:textId="77777777" w:rsidR="00FB0769" w:rsidRDefault="00FB0769"/>
          <w:p w14:paraId="7F653337" w14:textId="77777777" w:rsidR="00FB0769" w:rsidRDefault="00FB0769"/>
          <w:p w14:paraId="686AB96B" w14:textId="77777777" w:rsidR="00FB0769" w:rsidRDefault="00FB0769"/>
          <w:p w14:paraId="61582233" w14:textId="77777777" w:rsidR="00FB0769" w:rsidRDefault="00FB0769"/>
          <w:p w14:paraId="0D24E0B0" w14:textId="77777777" w:rsidR="00FB0769" w:rsidRDefault="00FB0769"/>
          <w:p w14:paraId="5ACC7177" w14:textId="77777777" w:rsidR="00FB0769" w:rsidRDefault="00FB0769"/>
          <w:p w14:paraId="7029BE8A" w14:textId="77777777" w:rsidR="00FB0769" w:rsidRDefault="00B828C0">
            <w:pPr>
              <w:jc w:val="center"/>
            </w:pPr>
            <w:r>
              <w:rPr>
                <w:b/>
                <w:sz w:val="20"/>
              </w:rPr>
              <w:t>X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0C7FABF2" w14:textId="77777777"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615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18F4277A" w14:textId="77777777"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3375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699B2E83" w14:textId="77777777" w:rsidR="00A77B3E" w:rsidRDefault="00A77B3E">
            <w:pPr>
              <w:rPr>
                <w:color w:val="000000"/>
                <w:u w:color="000000"/>
              </w:rPr>
            </w:pPr>
          </w:p>
          <w:p w14:paraId="01544477" w14:textId="77777777" w:rsidR="00FB0769" w:rsidRDefault="00FB0769"/>
          <w:p w14:paraId="18D339C9" w14:textId="77777777" w:rsidR="00FB0769" w:rsidRDefault="00FB0769"/>
          <w:p w14:paraId="7A5CA278" w14:textId="77777777" w:rsidR="00FB0769" w:rsidRDefault="00FB0769"/>
          <w:p w14:paraId="4ED1C1C1" w14:textId="77777777" w:rsidR="00FB0769" w:rsidRDefault="00FB0769"/>
          <w:p w14:paraId="6002D769" w14:textId="77777777" w:rsidR="00FB0769" w:rsidRDefault="00FB0769"/>
          <w:p w14:paraId="680ED03A" w14:textId="77777777" w:rsidR="00FB0769" w:rsidRDefault="00FB0769"/>
          <w:p w14:paraId="1B572F4B" w14:textId="77777777" w:rsidR="00FB0769" w:rsidRDefault="00FB0769"/>
          <w:p w14:paraId="7ABE0B23" w14:textId="77777777" w:rsidR="00FB0769" w:rsidRDefault="00FB0769"/>
          <w:p w14:paraId="67BE3513" w14:textId="77777777" w:rsidR="00FB0769" w:rsidRDefault="00FB0769"/>
          <w:p w14:paraId="07070162" w14:textId="77777777" w:rsidR="00FB0769" w:rsidRDefault="00FB0769"/>
          <w:p w14:paraId="32CCBA29" w14:textId="77777777" w:rsidR="00FB0769" w:rsidRDefault="00FB0769"/>
          <w:p w14:paraId="730E7B27" w14:textId="77777777" w:rsidR="00FB0769" w:rsidRDefault="00FB0769"/>
          <w:p w14:paraId="0D977338" w14:textId="77777777" w:rsidR="00FB0769" w:rsidRDefault="00FB0769"/>
          <w:p w14:paraId="062BDC20" w14:textId="77777777" w:rsidR="00FB0769" w:rsidRDefault="00FB0769"/>
          <w:p w14:paraId="5BA8749E" w14:textId="77777777" w:rsidR="00FB0769" w:rsidRDefault="00FB0769"/>
          <w:p w14:paraId="688EA5B1" w14:textId="77777777" w:rsidR="00FB0769" w:rsidRDefault="00FB0769"/>
          <w:p w14:paraId="43775E67" w14:textId="77777777" w:rsidR="00FB0769" w:rsidRDefault="00FB0769"/>
          <w:p w14:paraId="556D6CDC" w14:textId="77777777" w:rsidR="00FB0769" w:rsidRDefault="00FB0769"/>
          <w:p w14:paraId="61F60CC9" w14:textId="77777777" w:rsidR="00FB0769" w:rsidRDefault="00B828C0">
            <w:r>
              <w:rPr>
                <w:b/>
                <w:sz w:val="20"/>
              </w:rPr>
              <w:t>1a) uwaga nieuwzględniona</w:t>
            </w:r>
          </w:p>
          <w:p w14:paraId="37556532" w14:textId="77777777" w:rsidR="00FB0769" w:rsidRDefault="00B828C0">
            <w:r>
              <w:rPr>
                <w:sz w:val="20"/>
              </w:rPr>
              <w:t>Działki 104 i 106/4 zlokalizowane są w pobliżu zbiegu ulic Dworskiej i Sikorskiego czyli w eksponowanym miejscu wzdłuż drogi głównej na wjeździe do miasta. W związku z powyższym zabudowa w tym miejscu powinna prezentować odpowiednie walory architektoniczne</w:t>
            </w:r>
            <w:r>
              <w:rPr>
                <w:sz w:val="20"/>
              </w:rPr>
              <w:t>. Zakaz lokalizacji garaży blaszanych ma na celu uniemożliwienie realizacji ciągów garaży blaszanych, o wątpliwych walorach architektonicznych, na wjeździe do miasta.</w:t>
            </w:r>
          </w:p>
        </w:tc>
      </w:tr>
      <w:tr w:rsidR="00FB0769" w14:paraId="1A889483" w14:textId="77777777">
        <w:trPr>
          <w:trHeight w:val="669"/>
        </w:trPr>
        <w:tc>
          <w:tcPr>
            <w:tcW w:w="540" w:type="dxa"/>
            <w:vMerge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4B94C5C6" w14:textId="77777777" w:rsidR="00A77B3E" w:rsidRDefault="00A77B3E">
            <w:pPr>
              <w:rPr>
                <w:color w:val="000000"/>
                <w:u w:color="000000"/>
              </w:rPr>
            </w:pPr>
          </w:p>
        </w:tc>
        <w:tc>
          <w:tcPr>
            <w:tcW w:w="885" w:type="dxa"/>
            <w:vMerge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2574101A" w14:textId="77777777" w:rsidR="00A77B3E" w:rsidRDefault="00A77B3E">
            <w:pPr>
              <w:rPr>
                <w:color w:val="000000"/>
                <w:u w:color="000000"/>
              </w:rPr>
            </w:pPr>
          </w:p>
        </w:tc>
        <w:tc>
          <w:tcPr>
            <w:tcW w:w="1575" w:type="dxa"/>
            <w:vMerge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709A80BF" w14:textId="77777777" w:rsidR="00A77B3E" w:rsidRDefault="00A77B3E">
            <w:pPr>
              <w:rPr>
                <w:color w:val="000000"/>
                <w:u w:color="000000"/>
              </w:rPr>
            </w:pPr>
          </w:p>
        </w:tc>
        <w:tc>
          <w:tcPr>
            <w:tcW w:w="3555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724A0E47" w14:textId="77777777" w:rsidR="00A77B3E" w:rsidRDefault="00B828C0">
            <w:pPr>
              <w:rPr>
                <w:color w:val="000000"/>
                <w:u w:color="000000"/>
              </w:rPr>
            </w:pPr>
            <w:r>
              <w:t>b)</w:t>
            </w:r>
            <w:r>
              <w:rPr>
                <w:sz w:val="20"/>
              </w:rPr>
              <w:t>zmianę treści zawartej w § 26 pkt 2. - Zasady ochrony i kształtowania ładu przestrzennego, w ppkt 2: ,,zakaz lokalizacji zabudowy mieszkaniowej jednorodzinnej bliźniaczej, szeregowej oraz grupowej” poprzez całkowite wykreślenie tego rodzaju ograniczeń zago</w:t>
            </w:r>
            <w:r>
              <w:rPr>
                <w:sz w:val="20"/>
              </w:rPr>
              <w:t>spodarowania terenu, nieznajdującego uzasadnienia zarówno w kontekście ładu przestrzennego, jak i w przepisach prawa budowlanego, a tylko i wyłącznie nadmiernie ograniczającego prawo własności nieruchomości. Na obszarze miasta Piotrkowa Trybunalskiego łatw</w:t>
            </w:r>
            <w:r>
              <w:rPr>
                <w:sz w:val="20"/>
              </w:rPr>
              <w:t xml:space="preserve">o znaleźć zabudowę budynkami mieszkalnymi jednorodzinnymi bliźniaczymi, szeregowymi, w sąsiedztwie zabudowy mieszkaniowej jednorodzinnej wolnostojącej. Jako przykłady spójnej różnej zabudowy mieszkaniowej wskazać można ulice: Migdałową, Jasną, Fabianiego, </w:t>
            </w:r>
            <w:r>
              <w:rPr>
                <w:sz w:val="20"/>
              </w:rPr>
              <w:t>Liściastą, Jarzębinową. Nie wiem więc czemu ma służyć przewidziane w projekcie planu miejscowego ograniczenie zabudowy - zakazujące lokalizacji zabudowy mieszkaniowej jednorodzinnej bliźniaczej, szeregowej oraz grupowej. Podobnie nie wiem czemu przewidzian</w:t>
            </w:r>
            <w:r>
              <w:rPr>
                <w:sz w:val="20"/>
              </w:rPr>
              <w:t>o ograniczenia wysokości roślinności w celu wyeksponowania Parku Belzackiego, podczas gdy ze wschodniej strony Parku Belzackiego wybudowano osiedle mieszkaniowe zasłaniające ten Park w całości. Należy więc dopuścić na tym obszarze zabudowę budynkami mieszk</w:t>
            </w:r>
            <w:r>
              <w:rPr>
                <w:sz w:val="20"/>
              </w:rPr>
              <w:t>alnymi jednorodzinnymi bliźniaczymi, szeregowymi i grupowymi jako możliwą formę zabudowy;</w:t>
            </w:r>
          </w:p>
        </w:tc>
        <w:tc>
          <w:tcPr>
            <w:tcW w:w="1200" w:type="dxa"/>
            <w:vMerge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1E12B367" w14:textId="77777777" w:rsidR="00A77B3E" w:rsidRDefault="00A77B3E">
            <w:pPr>
              <w:rPr>
                <w:color w:val="000000"/>
                <w:u w:color="000000"/>
              </w:rPr>
            </w:pPr>
          </w:p>
        </w:tc>
        <w:tc>
          <w:tcPr>
            <w:tcW w:w="1380" w:type="dxa"/>
            <w:vMerge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4E7948C3" w14:textId="77777777" w:rsidR="00A77B3E" w:rsidRDefault="00A77B3E">
            <w:pPr>
              <w:rPr>
                <w:color w:val="000000"/>
                <w:u w:color="000000"/>
              </w:rPr>
            </w:pPr>
          </w:p>
        </w:tc>
        <w:tc>
          <w:tcPr>
            <w:tcW w:w="750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1DE95295" w14:textId="77777777"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1B11EDA1" w14:textId="77777777" w:rsidR="00A77B3E" w:rsidRDefault="00B828C0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0"/>
              </w:rPr>
              <w:t>X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19D6089D" w14:textId="77777777"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615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431541AE" w14:textId="77777777"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3375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21859777" w14:textId="77777777" w:rsidR="00A77B3E" w:rsidRDefault="00B828C0">
            <w:pPr>
              <w:rPr>
                <w:color w:val="000000"/>
                <w:u w:color="000000"/>
              </w:rPr>
            </w:pPr>
            <w:r>
              <w:rPr>
                <w:b/>
                <w:sz w:val="20"/>
              </w:rPr>
              <w:t>1b) uwaga nieuwzględniona</w:t>
            </w:r>
          </w:p>
          <w:p w14:paraId="1D106F3F" w14:textId="77777777" w:rsidR="00FB0769" w:rsidRDefault="00B828C0">
            <w:r>
              <w:rPr>
                <w:sz w:val="20"/>
              </w:rPr>
              <w:t xml:space="preserve">Obecnie w tym terenie przeważa wolnostojąca zabudowa mieszkalna o niskiej intensywności towarzysząca zabudowie usługowej. Bezpośrednie sąsiedztwo ul. Sikorskiego i skrzyżowania z ul. Dworską nie stwarza odpowiednich warunków dla funkcjonowania intensywnej </w:t>
            </w:r>
            <w:r>
              <w:rPr>
                <w:sz w:val="20"/>
              </w:rPr>
              <w:t>zabudowy mieszkaniowej (bliźniaczej, szeregowej, grupowej). Ponadto jak sam uwagodawca podkreślił w argumentacji do uwzględnionej uwagi dotyczącej dopuszczenia wulkanizacji „w części południowo-zachodniej miasta planowane są inwestycje obejmujące centrum h</w:t>
            </w:r>
            <w:r>
              <w:rPr>
                <w:sz w:val="20"/>
              </w:rPr>
              <w:t xml:space="preserve">andlowo-usługowe zwiększające intensywność ruchu ulicznego na obszarze objętym przedmiotowym projektem planu miejscowego, więc przyjmowanie ograniczeń mających ochraniać funkcję mieszkaniową jest niespójne z planowanym wykorzystaniem kolejnych obszarów na </w:t>
            </w:r>
            <w:r>
              <w:rPr>
                <w:sz w:val="20"/>
              </w:rPr>
              <w:t>terenie miasta, w ramach których nastąpi zwiększenie hałasu wynikającego z komunikacji miejskiej i ruchu ulicznego”. W związku z przytoczonym argumentem brak jest podstaw do wprowadzania w tym terenie intensywnej zabudowy mieszkaniowej bliźniaczej, szerego</w:t>
            </w:r>
            <w:r>
              <w:rPr>
                <w:sz w:val="20"/>
              </w:rPr>
              <w:t>wej i grupowej.</w:t>
            </w:r>
          </w:p>
        </w:tc>
      </w:tr>
      <w:tr w:rsidR="00FB0769" w14:paraId="471A6B2D" w14:textId="77777777">
        <w:trPr>
          <w:trHeight w:val="669"/>
        </w:trPr>
        <w:tc>
          <w:tcPr>
            <w:tcW w:w="540" w:type="dxa"/>
            <w:vMerge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04B62A27" w14:textId="77777777" w:rsidR="00A77B3E" w:rsidRDefault="00A77B3E">
            <w:pPr>
              <w:rPr>
                <w:color w:val="000000"/>
                <w:u w:color="000000"/>
              </w:rPr>
            </w:pPr>
          </w:p>
        </w:tc>
        <w:tc>
          <w:tcPr>
            <w:tcW w:w="885" w:type="dxa"/>
            <w:vMerge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5B7BD55C" w14:textId="77777777" w:rsidR="00A77B3E" w:rsidRDefault="00A77B3E">
            <w:pPr>
              <w:rPr>
                <w:color w:val="000000"/>
                <w:u w:color="000000"/>
              </w:rPr>
            </w:pPr>
          </w:p>
        </w:tc>
        <w:tc>
          <w:tcPr>
            <w:tcW w:w="1575" w:type="dxa"/>
            <w:vMerge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38B5174B" w14:textId="77777777" w:rsidR="00A77B3E" w:rsidRDefault="00A77B3E">
            <w:pPr>
              <w:rPr>
                <w:color w:val="000000"/>
                <w:u w:color="000000"/>
              </w:rPr>
            </w:pPr>
          </w:p>
        </w:tc>
        <w:tc>
          <w:tcPr>
            <w:tcW w:w="3555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164B6F2A" w14:textId="77777777" w:rsidR="00A77B3E" w:rsidRDefault="00B828C0">
            <w:pPr>
              <w:rPr>
                <w:color w:val="000000"/>
                <w:u w:color="000000"/>
              </w:rPr>
            </w:pPr>
            <w:r>
              <w:t>c)</w:t>
            </w:r>
            <w:r>
              <w:rPr>
                <w:sz w:val="20"/>
              </w:rPr>
              <w:t>zmianę treści zawartej w § 26 pkt 2. - Zasady ochrony i kształtowania ładu przestrzennego w ppkt 3: ,,zakazuje się sytuowania budynków w odległości 1,5 m od granicy lub bezpośrednio przy granicy z działkami sąsiednimi” poprzez dodanie</w:t>
            </w:r>
            <w:r>
              <w:rPr>
                <w:sz w:val="20"/>
              </w:rPr>
              <w:t xml:space="preserve"> treści: ,,z wyłączeniem zabudowy mieszkaniowej jednorodzinnej bliźniaczej i szeregowej” analogicznie jak w treści § 20 pkt 2. ppkt 2. Powyższe wynika z uzasadnienia uwagi do projektu planu miejscowego w pkt c) i oczekiwania dopuszczenia na tym obszarze za</w:t>
            </w:r>
            <w:r>
              <w:rPr>
                <w:sz w:val="20"/>
              </w:rPr>
              <w:t>budowy budynkami mieszkalnymi jednorodzinnymi bliźniaczymi, szeregowymi i grupowymi.</w:t>
            </w:r>
          </w:p>
        </w:tc>
        <w:tc>
          <w:tcPr>
            <w:tcW w:w="1200" w:type="dxa"/>
            <w:vMerge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66F46CB5" w14:textId="77777777" w:rsidR="00A77B3E" w:rsidRDefault="00A77B3E">
            <w:pPr>
              <w:rPr>
                <w:color w:val="000000"/>
                <w:u w:color="000000"/>
              </w:rPr>
            </w:pPr>
          </w:p>
        </w:tc>
        <w:tc>
          <w:tcPr>
            <w:tcW w:w="1380" w:type="dxa"/>
            <w:vMerge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49FB3C69" w14:textId="77777777" w:rsidR="00A77B3E" w:rsidRDefault="00A77B3E">
            <w:pPr>
              <w:rPr>
                <w:color w:val="000000"/>
                <w:u w:color="000000"/>
              </w:rPr>
            </w:pPr>
          </w:p>
        </w:tc>
        <w:tc>
          <w:tcPr>
            <w:tcW w:w="750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46496E1F" w14:textId="77777777"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0A127D46" w14:textId="77777777" w:rsidR="00A77B3E" w:rsidRDefault="00B828C0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0"/>
              </w:rPr>
              <w:t>X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025C8A06" w14:textId="77777777"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615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3327C65F" w14:textId="77777777"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3375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17F1FB37" w14:textId="77777777" w:rsidR="00A77B3E" w:rsidRDefault="00B828C0">
            <w:pPr>
              <w:rPr>
                <w:color w:val="000000"/>
                <w:u w:color="000000"/>
              </w:rPr>
            </w:pPr>
            <w:r>
              <w:rPr>
                <w:b/>
                <w:sz w:val="20"/>
              </w:rPr>
              <w:t>1c) uwaga nieuwzględniona</w:t>
            </w:r>
          </w:p>
          <w:p w14:paraId="393F2926" w14:textId="77777777" w:rsidR="00FB0769" w:rsidRDefault="00B828C0">
            <w:r>
              <w:rPr>
                <w:sz w:val="20"/>
              </w:rPr>
              <w:t>Z uwagi na brak uwzględnienia uwagi 1b) uwzględnienie uwagi 1c) jest bezzasadne.</w:t>
            </w:r>
          </w:p>
        </w:tc>
      </w:tr>
      <w:tr w:rsidR="00FB0769" w14:paraId="3C8B4AF4" w14:textId="77777777">
        <w:trPr>
          <w:trHeight w:val="669"/>
        </w:trPr>
        <w:tc>
          <w:tcPr>
            <w:tcW w:w="540" w:type="dxa"/>
            <w:vMerge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5B8E650D" w14:textId="77777777" w:rsidR="00A77B3E" w:rsidRDefault="00A77B3E">
            <w:pPr>
              <w:rPr>
                <w:color w:val="000000"/>
                <w:u w:color="000000"/>
              </w:rPr>
            </w:pPr>
          </w:p>
        </w:tc>
        <w:tc>
          <w:tcPr>
            <w:tcW w:w="885" w:type="dxa"/>
            <w:vMerge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00C79D69" w14:textId="77777777" w:rsidR="00A77B3E" w:rsidRDefault="00A77B3E">
            <w:pPr>
              <w:rPr>
                <w:color w:val="000000"/>
                <w:u w:color="000000"/>
              </w:rPr>
            </w:pPr>
          </w:p>
        </w:tc>
        <w:tc>
          <w:tcPr>
            <w:tcW w:w="1575" w:type="dxa"/>
            <w:vMerge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04EE7806" w14:textId="77777777" w:rsidR="00A77B3E" w:rsidRDefault="00A77B3E">
            <w:pPr>
              <w:rPr>
                <w:color w:val="000000"/>
                <w:u w:color="000000"/>
              </w:rPr>
            </w:pPr>
          </w:p>
        </w:tc>
        <w:tc>
          <w:tcPr>
            <w:tcW w:w="3555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4B7F3E78" w14:textId="77777777" w:rsidR="00A77B3E" w:rsidRDefault="00B828C0">
            <w:pPr>
              <w:rPr>
                <w:color w:val="000000"/>
                <w:u w:color="000000"/>
              </w:rPr>
            </w:pPr>
            <w:r>
              <w:t>d)</w:t>
            </w:r>
            <w:r>
              <w:rPr>
                <w:sz w:val="20"/>
              </w:rPr>
              <w:t>zmianę treści zawartej w § 26 pkt 2. - Zasady ochrony i kształtowania ładu przestrzennego w ppkt 4: ,,ustala się minimalną powierzchnię nowo wydzielonej działki budowlanej - 1000 m2 (...)” oraz zmianę postanowienia zawartego w § 26 pkt 4 - Szczegółowe zasa</w:t>
            </w:r>
            <w:r>
              <w:rPr>
                <w:sz w:val="20"/>
              </w:rPr>
              <w:t>dy i warunki scalania i podziału nieruchomości, w ppkt 3 lit. a): ,,ustala się parametry działek powstałych w wyniku scalenia i podziału nieruchomości - minimalna powierzchnia 1000 m2”, poprzez przyjęcie zapisu umożliwiającego scalenie i ponowny podział dz</w:t>
            </w:r>
            <w:r>
              <w:rPr>
                <w:sz w:val="20"/>
              </w:rPr>
              <w:t>iałek w celu korzystniejszego ukształtowania granic działek oraz wydzielenie nowych działek bez wyznaczania minimalnej powierzchni wydzielonych działek i minimalnej szerokości frontu. W uzasadnieniu wskazać należy, że w przypadku nieruchomości o nieregular</w:t>
            </w:r>
            <w:r>
              <w:rPr>
                <w:sz w:val="20"/>
              </w:rPr>
              <w:t>nym lub trudnym do zagospodarowania kształcie ich scalenie i ponowny podział i wydzielenie nowych działek może umożliwić ich zagospodarowanie zgodnie z podstawowym przeznaczeniem jako w przypadku oznaczenia symbolem 1U/MN - tereny zabudowy usługowo-mieszka</w:t>
            </w:r>
            <w:r>
              <w:rPr>
                <w:sz w:val="20"/>
              </w:rPr>
              <w:t>niowej. Obecnie w budownictwie mieszkaniowym jednorodzinnym dominuje zabudowa budynkami mieszkalnymi o powierzchni użytkowej dostosowanej do potrzeb właścicieli, nieprzewymiarowanych, o niskim stopniu energochłonności. Takie budynki mieszkalne mają powierz</w:t>
            </w:r>
            <w:r>
              <w:rPr>
                <w:sz w:val="20"/>
              </w:rPr>
              <w:t>chnię użytkową i zabudowy nieprzekraczającą 100 m2. Co więcej sztandarowy projekt ,,Domy 70 m2”jako propozycja idealna dla osób poszukujących alternatywy dla mieszkania w bloku bądź pomysłu na niedrogi i komfortowy budynek jednorodzinny nie powinien być og</w:t>
            </w:r>
            <w:r>
              <w:rPr>
                <w:sz w:val="20"/>
              </w:rPr>
              <w:t>raniczany w przepisach prawa lokalnego - miejscowych planach poprzez przyjmowanie nadmiernych wymagań co do powierzchni nowo wydzielonych działek budowlanych czyniąc takie możliwości zabudowy nieefektywnymi ekonomicznie, gdyż koszt zakupu działki gruntu bę</w:t>
            </w:r>
            <w:r>
              <w:rPr>
                <w:sz w:val="20"/>
              </w:rPr>
              <w:t>dzie znacznie wyższy niż koszt budowy budynku mieszkalnego. Uwaga ta dotyczy także nieruchomości usługowych. Odnosząc powyższe do przyjętej w projekcie maksymalnej wielkości powierzchni zabudowy w odniesieniu do powierzchni działki budowlanej -35%, pozwala</w:t>
            </w:r>
            <w:r>
              <w:rPr>
                <w:sz w:val="20"/>
              </w:rPr>
              <w:t xml:space="preserve"> to przyjąć dopuszczalną minimalną powierzchnię działek powstałych w wyniku scalenia i podziału nieruchomości - 400 m2, zarówno dla działek powstałych w wyniku scalenia i podziału, o których mowa w § 26 pkt 4. ppkt 3 lit. a) projektu uchwały planu miejscow</w:t>
            </w:r>
            <w:r>
              <w:rPr>
                <w:sz w:val="20"/>
              </w:rPr>
              <w:t>ego, jak również dla nowo wydzielonych działek budowlanych, o których mowa w § 26 pkt 2. ppkt 4 projektu uchwały planu miejscowego.</w:t>
            </w:r>
          </w:p>
        </w:tc>
        <w:tc>
          <w:tcPr>
            <w:tcW w:w="1200" w:type="dxa"/>
            <w:vMerge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6B8C6115" w14:textId="77777777" w:rsidR="00A77B3E" w:rsidRDefault="00A77B3E">
            <w:pPr>
              <w:rPr>
                <w:color w:val="000000"/>
                <w:u w:color="000000"/>
              </w:rPr>
            </w:pPr>
          </w:p>
        </w:tc>
        <w:tc>
          <w:tcPr>
            <w:tcW w:w="1380" w:type="dxa"/>
            <w:vMerge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03755B44" w14:textId="77777777" w:rsidR="00A77B3E" w:rsidRDefault="00A77B3E">
            <w:pPr>
              <w:rPr>
                <w:color w:val="000000"/>
                <w:u w:color="000000"/>
              </w:rPr>
            </w:pPr>
          </w:p>
        </w:tc>
        <w:tc>
          <w:tcPr>
            <w:tcW w:w="750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483B0443" w14:textId="77777777"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1B1F5FE6" w14:textId="77777777" w:rsidR="00A77B3E" w:rsidRDefault="00B828C0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0"/>
              </w:rPr>
              <w:t>X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1DAEC111" w14:textId="77777777"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615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543159BA" w14:textId="77777777"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3375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044C2963" w14:textId="77777777" w:rsidR="00A77B3E" w:rsidRDefault="00B828C0">
            <w:pPr>
              <w:rPr>
                <w:color w:val="000000"/>
                <w:u w:color="000000"/>
              </w:rPr>
            </w:pPr>
            <w:r>
              <w:rPr>
                <w:b/>
                <w:sz w:val="20"/>
              </w:rPr>
              <w:t>1d) uwaga nieuwzględniona</w:t>
            </w:r>
          </w:p>
          <w:p w14:paraId="78DC7542" w14:textId="77777777" w:rsidR="00FB0769" w:rsidRDefault="00B828C0">
            <w:r>
              <w:rPr>
                <w:sz w:val="20"/>
              </w:rPr>
              <w:t xml:space="preserve">Nie uwzględniono zmniejszenia minimalnej powierzchni dla nowo wydzielonych działek </w:t>
            </w:r>
            <w:r>
              <w:rPr>
                <w:sz w:val="20"/>
              </w:rPr>
              <w:t>budowlanych oraz dla działek powstałych w wyniku scalania i podziału do 400 m</w:t>
            </w:r>
            <w:r>
              <w:rPr>
                <w:sz w:val="20"/>
                <w:vertAlign w:val="superscript"/>
              </w:rPr>
              <w:t>2</w:t>
            </w:r>
            <w:r>
              <w:rPr>
                <w:sz w:val="20"/>
              </w:rPr>
              <w:t>. W terenie 1U/MN przeważa zabudowa o niskiej intensywności, przeznaczeniem podstawowym zaś winna być zabudowa usługowa wraz z zabudową mieszkaniową jej towarzyszącą. Przyjęcie p</w:t>
            </w:r>
            <w:r>
              <w:rPr>
                <w:sz w:val="20"/>
              </w:rPr>
              <w:t>roponowanego zmniejszenia powierzchni działki do 400 m</w:t>
            </w:r>
            <w:r>
              <w:rPr>
                <w:sz w:val="20"/>
                <w:vertAlign w:val="superscript"/>
              </w:rPr>
              <w:t>2</w:t>
            </w:r>
            <w:r>
              <w:rPr>
                <w:sz w:val="20"/>
              </w:rPr>
              <w:t xml:space="preserve"> wprowadzi w ten teren intensywną zabudowę mieszkaniową jednorodzinną, która nie występuje w sąsiedztwie. Bezpośrednie sąsiedztwo ul. Sikorskiego generującej hałas oraz istniejącej i projektowanej zabu</w:t>
            </w:r>
            <w:r>
              <w:rPr>
                <w:sz w:val="20"/>
              </w:rPr>
              <w:t>dowy usługowej, w tym usług motoryzacji poszerzonych o wulkanizację, nie stwarza odpowiednich warunków dla funkcjonowania intensywnej zabudowy mieszkaniowej jednorodzinnej, z uwagi na mogące powstawać konflikty. Ponadto działki 104 i 106/4 praktycznie w ca</w:t>
            </w:r>
            <w:r>
              <w:rPr>
                <w:sz w:val="20"/>
              </w:rPr>
              <w:t xml:space="preserve">łości lub w części leżą w strefie zakazu lokalizacji budynków mieszkalnych oraz budynków zamieszkania zbiorowego lub ich części przeznaczonych na stały pobyt ludzi. </w:t>
            </w:r>
          </w:p>
        </w:tc>
      </w:tr>
      <w:tr w:rsidR="00FB0769" w14:paraId="2AFD59FA" w14:textId="77777777">
        <w:trPr>
          <w:trHeight w:val="669"/>
        </w:trPr>
        <w:tc>
          <w:tcPr>
            <w:tcW w:w="540" w:type="dxa"/>
            <w:vMerge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46C754B9" w14:textId="77777777" w:rsidR="00A77B3E" w:rsidRDefault="00A77B3E">
            <w:pPr>
              <w:rPr>
                <w:color w:val="000000"/>
                <w:u w:color="000000"/>
              </w:rPr>
            </w:pPr>
          </w:p>
        </w:tc>
        <w:tc>
          <w:tcPr>
            <w:tcW w:w="885" w:type="dxa"/>
            <w:vMerge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680A0E21" w14:textId="77777777" w:rsidR="00A77B3E" w:rsidRDefault="00A77B3E">
            <w:pPr>
              <w:rPr>
                <w:color w:val="000000"/>
                <w:u w:color="000000"/>
              </w:rPr>
            </w:pPr>
          </w:p>
        </w:tc>
        <w:tc>
          <w:tcPr>
            <w:tcW w:w="1575" w:type="dxa"/>
            <w:vMerge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64CCE86B" w14:textId="77777777" w:rsidR="00A77B3E" w:rsidRDefault="00A77B3E">
            <w:pPr>
              <w:rPr>
                <w:color w:val="000000"/>
                <w:u w:color="000000"/>
              </w:rPr>
            </w:pPr>
          </w:p>
        </w:tc>
        <w:tc>
          <w:tcPr>
            <w:tcW w:w="3555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23FD484F" w14:textId="77777777" w:rsidR="00A77B3E" w:rsidRDefault="00B828C0">
            <w:pPr>
              <w:rPr>
                <w:color w:val="000000"/>
                <w:u w:color="000000"/>
              </w:rPr>
            </w:pPr>
            <w:r>
              <w:t>e)</w:t>
            </w:r>
            <w:r>
              <w:rPr>
                <w:sz w:val="20"/>
              </w:rPr>
              <w:t>zmianę treści zawartej w § 26 pkt 4. _ Szczegółowe zasady i warunki scalania i podziału nieruchomości, w ppkt 3 lit. b): ustala się parametry działek powstałych w wyniku scalenia i podziału nieruchomości - minimalna szerokość frontu 25 m2” poprzez całkowit</w:t>
            </w:r>
            <w:r>
              <w:rPr>
                <w:sz w:val="20"/>
              </w:rPr>
              <w:t>e zniesienie przewidzianego ograniczenia. Nieuzasadnione w projekcie uchwały planu miejscowego są wymagania co do minimalnej szerokości frontu działek powstałych w wyniku scalenia i podziału, zważywszy na dopuszczoną przez przepisy prawa o gospodarce nieru</w:t>
            </w:r>
            <w:r>
              <w:rPr>
                <w:sz w:val="20"/>
              </w:rPr>
              <w:t>chomościami, prawa cywilnego i prawa budowlanego możliwość zapewnienia dostępu do drogi publicznej poprzez ustanowienie służebności drogowych - wówczas wydzielona działka nie musi graniczyć bezpośrednio z drogą publiczną jednocześnie mając zapewniony dostę</w:t>
            </w:r>
            <w:r>
              <w:rPr>
                <w:sz w:val="20"/>
              </w:rPr>
              <w:t>p do drogi publicznej. Tym samym przyjęte ograniczenia co do minimalnej szerokości frontu działki są niespójne z obowiązującymi przepisami prawa oraz nadmiernie ograniczają prawo własności nieruchomości i jej zagospodarowania. Ponadto w samym projekcie pla</w:t>
            </w:r>
            <w:r>
              <w:rPr>
                <w:sz w:val="20"/>
              </w:rPr>
              <w:t>nu miejscowego przyjęto różne rozwiązania co do szerokości frontu, które nie mają żadnego uzasadnienia w dotychczasowym kształtowaniu przestrzeni miejskiej. Nawet Miasto Piotrków Trybunalski sprzedając nowo wydzielone działki dla celów mieszkaniowych nie z</w:t>
            </w:r>
            <w:r>
              <w:rPr>
                <w:sz w:val="20"/>
              </w:rPr>
              <w:t>apewnia w każdym przypadku 25 metrów od frontu i powierzchni minimalnej 1000 m2,</w:t>
            </w:r>
          </w:p>
        </w:tc>
        <w:tc>
          <w:tcPr>
            <w:tcW w:w="1200" w:type="dxa"/>
            <w:vMerge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46CBC6B5" w14:textId="77777777" w:rsidR="00A77B3E" w:rsidRDefault="00A77B3E">
            <w:pPr>
              <w:rPr>
                <w:color w:val="000000"/>
                <w:u w:color="000000"/>
              </w:rPr>
            </w:pPr>
          </w:p>
        </w:tc>
        <w:tc>
          <w:tcPr>
            <w:tcW w:w="1380" w:type="dxa"/>
            <w:vMerge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1292D696" w14:textId="77777777" w:rsidR="00A77B3E" w:rsidRDefault="00A77B3E">
            <w:pPr>
              <w:rPr>
                <w:color w:val="000000"/>
                <w:u w:color="000000"/>
              </w:rPr>
            </w:pPr>
          </w:p>
        </w:tc>
        <w:tc>
          <w:tcPr>
            <w:tcW w:w="750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263F0140" w14:textId="77777777"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5A1FB609" w14:textId="77777777" w:rsidR="00A77B3E" w:rsidRDefault="00B828C0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0"/>
              </w:rPr>
              <w:t>X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0D97638B" w14:textId="77777777"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615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03D29109" w14:textId="77777777"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3375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4012A8F6" w14:textId="77777777" w:rsidR="00A77B3E" w:rsidRDefault="00B828C0">
            <w:pPr>
              <w:rPr>
                <w:color w:val="000000"/>
                <w:u w:color="000000"/>
              </w:rPr>
            </w:pPr>
            <w:r>
              <w:rPr>
                <w:b/>
                <w:sz w:val="20"/>
              </w:rPr>
              <w:t>1e) uwaga nieuwzględniona</w:t>
            </w:r>
          </w:p>
          <w:p w14:paraId="26E8C308" w14:textId="77777777" w:rsidR="00FB0769" w:rsidRDefault="00B828C0">
            <w:r>
              <w:rPr>
                <w:sz w:val="20"/>
              </w:rPr>
              <w:t>Brak możliwości całkowitego zniesienia ustaleń dotyczących parametrów działek powstałych w wyniku scalania i podziału nieruchomości. Zgodnie z</w:t>
            </w:r>
            <w:r>
              <w:rPr>
                <w:sz w:val="20"/>
              </w:rPr>
              <w:t xml:space="preserve"> art. 15 ust. 2 pkt 8 ustawy z dnia 27 marca 2003 r. o planowaniu i zagospodarowaniu przestrzennym (Dz. U. z 2023 r. poz. 977) w planie miejscowym określa się obowiązkowo szczegółowe zasady i warunki scalania i podziału nieruchomości objętych planem miejsc</w:t>
            </w:r>
            <w:r>
              <w:rPr>
                <w:sz w:val="20"/>
              </w:rPr>
              <w:t>owym. Natomiast zgodnie z § 4 pkt 9 Rozporządzenia Ministra Rozwoju i Technologii z dnia 17 grudnia 2021 r. w sprawie wymaganego zakresu projektu miejscowego planu zagospodarowania przestrzennego, ustalenia dotyczące szczegółowych zasad oraz warunków scala</w:t>
            </w:r>
            <w:r>
              <w:rPr>
                <w:sz w:val="20"/>
              </w:rPr>
              <w:t>nia i podziału nieruchomości zawierają określenie parametrów działek uzyskiwanych w wyniku scalania i podziału nieruchomości, w szczególności minimalnych lub maksymalnych:</w:t>
            </w:r>
          </w:p>
          <w:p w14:paraId="4A8EBF54" w14:textId="77777777" w:rsidR="00FB0769" w:rsidRDefault="00B828C0">
            <w:r>
              <w:t>a)</w:t>
            </w:r>
            <w:r>
              <w:rPr>
                <w:sz w:val="20"/>
              </w:rPr>
              <w:t>szerokości frontów działek oraz ich powierzchni,</w:t>
            </w:r>
          </w:p>
          <w:p w14:paraId="614EE6E9" w14:textId="77777777" w:rsidR="00FB0769" w:rsidRDefault="00B828C0">
            <w:r>
              <w:t>b)</w:t>
            </w:r>
            <w:r>
              <w:rPr>
                <w:sz w:val="20"/>
              </w:rPr>
              <w:t>kąta położenia granic działek w</w:t>
            </w:r>
            <w:r>
              <w:rPr>
                <w:sz w:val="20"/>
              </w:rPr>
              <w:t xml:space="preserve"> stosunku do pasa drogowego lub linii rozgraniczających teren drogi.</w:t>
            </w:r>
          </w:p>
        </w:tc>
      </w:tr>
      <w:tr w:rsidR="00FB0769" w14:paraId="5CA95056" w14:textId="77777777">
        <w:trPr>
          <w:trHeight w:val="669"/>
        </w:trPr>
        <w:tc>
          <w:tcPr>
            <w:tcW w:w="540" w:type="dxa"/>
            <w:vMerge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5471A3C9" w14:textId="77777777" w:rsidR="00A77B3E" w:rsidRDefault="00A77B3E">
            <w:pPr>
              <w:rPr>
                <w:color w:val="000000"/>
                <w:u w:color="000000"/>
              </w:rPr>
            </w:pPr>
          </w:p>
        </w:tc>
        <w:tc>
          <w:tcPr>
            <w:tcW w:w="885" w:type="dxa"/>
            <w:vMerge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26A5394D" w14:textId="77777777" w:rsidR="00A77B3E" w:rsidRDefault="00A77B3E">
            <w:pPr>
              <w:rPr>
                <w:color w:val="000000"/>
                <w:u w:color="000000"/>
              </w:rPr>
            </w:pPr>
          </w:p>
        </w:tc>
        <w:tc>
          <w:tcPr>
            <w:tcW w:w="1575" w:type="dxa"/>
            <w:vMerge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2B940C4D" w14:textId="77777777" w:rsidR="00A77B3E" w:rsidRDefault="00A77B3E">
            <w:pPr>
              <w:rPr>
                <w:color w:val="000000"/>
                <w:u w:color="000000"/>
              </w:rPr>
            </w:pPr>
          </w:p>
        </w:tc>
        <w:tc>
          <w:tcPr>
            <w:tcW w:w="3555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69A8AAD4" w14:textId="77777777" w:rsidR="00A77B3E" w:rsidRDefault="00B828C0">
            <w:pPr>
              <w:rPr>
                <w:color w:val="000000"/>
                <w:u w:color="000000"/>
              </w:rPr>
            </w:pPr>
            <w:r>
              <w:t>f)</w:t>
            </w:r>
            <w:r>
              <w:rPr>
                <w:sz w:val="20"/>
              </w:rPr>
              <w:t>zmianę treści zawartej w § 26 pkt 3 ppkt 6</w:t>
            </w:r>
          </w:p>
          <w:p w14:paraId="06AE8473" w14:textId="77777777" w:rsidR="00FB0769" w:rsidRDefault="00B828C0">
            <w:r>
              <w:rPr>
                <w:sz w:val="20"/>
              </w:rPr>
              <w:t xml:space="preserve">- dopuszczenie wysokości zabudowy dla budynków gospodarczych, garaży i wiat oraz altan o kącie nachylenia połaci 10°- 45° - 7 m. </w:t>
            </w:r>
          </w:p>
        </w:tc>
        <w:tc>
          <w:tcPr>
            <w:tcW w:w="1200" w:type="dxa"/>
            <w:vMerge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701BE5CC" w14:textId="77777777" w:rsidR="00A77B3E" w:rsidRDefault="00A77B3E">
            <w:pPr>
              <w:rPr>
                <w:color w:val="000000"/>
                <w:u w:color="000000"/>
              </w:rPr>
            </w:pPr>
          </w:p>
        </w:tc>
        <w:tc>
          <w:tcPr>
            <w:tcW w:w="1380" w:type="dxa"/>
            <w:vMerge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794BC1E3" w14:textId="77777777" w:rsidR="00A77B3E" w:rsidRDefault="00A77B3E">
            <w:pPr>
              <w:rPr>
                <w:color w:val="000000"/>
                <w:u w:color="000000"/>
              </w:rPr>
            </w:pPr>
          </w:p>
        </w:tc>
        <w:tc>
          <w:tcPr>
            <w:tcW w:w="750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6A5A0830" w14:textId="77777777"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1AF91AD7" w14:textId="77777777" w:rsidR="00A77B3E" w:rsidRDefault="00B828C0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0"/>
              </w:rPr>
              <w:t>X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6187782E" w14:textId="77777777"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615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251A60E4" w14:textId="77777777"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3375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0003DF0D" w14:textId="77777777" w:rsidR="00A77B3E" w:rsidRDefault="00B828C0">
            <w:pPr>
              <w:rPr>
                <w:color w:val="000000"/>
                <w:u w:color="000000"/>
              </w:rPr>
            </w:pPr>
            <w:r>
              <w:rPr>
                <w:b/>
                <w:sz w:val="20"/>
              </w:rPr>
              <w:t>1f) uwaga nieuwzględniona</w:t>
            </w:r>
          </w:p>
          <w:p w14:paraId="2F90AF7E" w14:textId="77777777" w:rsidR="00FB0769" w:rsidRDefault="00B828C0">
            <w:r>
              <w:rPr>
                <w:sz w:val="20"/>
              </w:rPr>
              <w:t xml:space="preserve">Nie uwzględniono uwagi dotyczącej zwiększenia wysokości budynków gospodarczych, garaży i wiat do 7 m, gdyż ustalone wskaźniki są wystarczające dla zabudowy o funkcji gospodarczej lub garażowej. </w:t>
            </w:r>
          </w:p>
        </w:tc>
      </w:tr>
      <w:tr w:rsidR="00FB0769" w14:paraId="1A2A96F8" w14:textId="77777777">
        <w:trPr>
          <w:trHeight w:val="669"/>
        </w:trPr>
        <w:tc>
          <w:tcPr>
            <w:tcW w:w="540" w:type="dxa"/>
            <w:vMerge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667BD98E" w14:textId="77777777" w:rsidR="00A77B3E" w:rsidRDefault="00A77B3E">
            <w:pPr>
              <w:rPr>
                <w:color w:val="000000"/>
                <w:u w:color="000000"/>
              </w:rPr>
            </w:pPr>
          </w:p>
        </w:tc>
        <w:tc>
          <w:tcPr>
            <w:tcW w:w="885" w:type="dxa"/>
            <w:vMerge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38560ABB" w14:textId="77777777" w:rsidR="00A77B3E" w:rsidRDefault="00A77B3E">
            <w:pPr>
              <w:rPr>
                <w:color w:val="000000"/>
                <w:u w:color="000000"/>
              </w:rPr>
            </w:pPr>
          </w:p>
        </w:tc>
        <w:tc>
          <w:tcPr>
            <w:tcW w:w="1575" w:type="dxa"/>
            <w:vMerge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57E68239" w14:textId="77777777" w:rsidR="00A77B3E" w:rsidRDefault="00A77B3E">
            <w:pPr>
              <w:rPr>
                <w:color w:val="000000"/>
                <w:u w:color="000000"/>
              </w:rPr>
            </w:pPr>
          </w:p>
        </w:tc>
        <w:tc>
          <w:tcPr>
            <w:tcW w:w="3555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411E99D3" w14:textId="77777777" w:rsidR="00A77B3E" w:rsidRDefault="00B828C0">
            <w:pPr>
              <w:rPr>
                <w:color w:val="000000"/>
                <w:u w:color="000000"/>
              </w:rPr>
            </w:pPr>
            <w:r>
              <w:rPr>
                <w:sz w:val="20"/>
              </w:rPr>
              <w:t xml:space="preserve">2) dla obszaru obejmującego </w:t>
            </w:r>
            <w:r>
              <w:rPr>
                <w:sz w:val="20"/>
              </w:rPr>
              <w:t>niezabudowaną działkę gruntu nr 85/2 w obrębie 27 (będącej moją własnością) sąsiadującego z niezabudowaną działką gruntu 85/1, które to działki mogą stanowić całość gospodarczą i funkcjonalną _- oznaczonego na rysunku planu symbolem 2MN/U, poprzez:</w:t>
            </w:r>
          </w:p>
          <w:p w14:paraId="4E001AAE" w14:textId="77777777" w:rsidR="00FB0769" w:rsidRDefault="00B828C0">
            <w:r>
              <w:t>a)</w:t>
            </w:r>
            <w:r>
              <w:rPr>
                <w:sz w:val="20"/>
              </w:rPr>
              <w:t>zmian</w:t>
            </w:r>
            <w:r>
              <w:rPr>
                <w:sz w:val="20"/>
              </w:rPr>
              <w:t>ę treści zawartej w § 20 pkt 2. - Zasady ochrony i kształtowania ładu przestrzennego, w ppkt 1) lit. a): ,,zakaz lokalizacji usług jako jedynego sposobu zagospodarowania działki budowlanej” poprzez dopuszczenie również jako jedynego sposobu zagospodarowani</w:t>
            </w:r>
            <w:r>
              <w:rPr>
                <w:sz w:val="20"/>
              </w:rPr>
              <w:t>a działki usług nieuciążliwych - co wynika z kontynuowania przeznaczenia i aktualnego wykorzystania działek przy ul. Folwarcznej 27 i 25 jako wyłącznie działek usługowych;</w:t>
            </w:r>
          </w:p>
        </w:tc>
        <w:tc>
          <w:tcPr>
            <w:tcW w:w="1200" w:type="dxa"/>
            <w:vMerge w:val="restart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750C55AE" w14:textId="77777777" w:rsidR="00A77B3E" w:rsidRDefault="00B828C0">
            <w:pPr>
              <w:jc w:val="left"/>
              <w:rPr>
                <w:color w:val="000000"/>
                <w:u w:color="000000"/>
              </w:rPr>
            </w:pPr>
            <w:r>
              <w:rPr>
                <w:sz w:val="20"/>
              </w:rPr>
              <w:t>85/1, 85/2 obręb 27</w:t>
            </w:r>
          </w:p>
        </w:tc>
        <w:tc>
          <w:tcPr>
            <w:tcW w:w="1380" w:type="dxa"/>
            <w:vMerge w:val="restart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753FF78F" w14:textId="77777777" w:rsidR="00A77B3E" w:rsidRDefault="00B828C0">
            <w:pPr>
              <w:jc w:val="left"/>
              <w:rPr>
                <w:color w:val="000000"/>
                <w:u w:color="000000"/>
              </w:rPr>
            </w:pPr>
            <w:r>
              <w:rPr>
                <w:sz w:val="20"/>
              </w:rPr>
              <w:t>Teren 2MN/U</w:t>
            </w:r>
          </w:p>
          <w:p w14:paraId="320912D3" w14:textId="77777777" w:rsidR="00FB0769" w:rsidRDefault="00B828C0">
            <w:pPr>
              <w:jc w:val="left"/>
            </w:pPr>
            <w:r>
              <w:rPr>
                <w:sz w:val="20"/>
              </w:rPr>
              <w:t xml:space="preserve">Przeznaczenie podstawowe – zabudowa mieszkaniowa </w:t>
            </w:r>
            <w:r>
              <w:rPr>
                <w:sz w:val="20"/>
              </w:rPr>
              <w:t>jednorodzinna wolnostojąca i bliźniacza, mieszkaniowo-usługowa,</w:t>
            </w:r>
          </w:p>
          <w:p w14:paraId="2123F575" w14:textId="77777777" w:rsidR="00FB0769" w:rsidRDefault="00B828C0">
            <w:pPr>
              <w:jc w:val="left"/>
            </w:pPr>
            <w:r>
              <w:rPr>
                <w:sz w:val="20"/>
              </w:rPr>
              <w:t>przeznaczenie uzupełniające – budynki usługowe, garaże, budynki gospodarcze, wiaty, altany, miejsca postojowe, parkingi, sieci, obiekty i urządzenia infrastruktury technicznej, budowle związan</w:t>
            </w:r>
            <w:r>
              <w:rPr>
                <w:sz w:val="20"/>
              </w:rPr>
              <w:t>e z funkcją podstawową.</w:t>
            </w:r>
          </w:p>
        </w:tc>
        <w:tc>
          <w:tcPr>
            <w:tcW w:w="750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7B8C43F2" w14:textId="77777777"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4F178ED4" w14:textId="77777777" w:rsidR="00A77B3E" w:rsidRDefault="00B828C0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0"/>
              </w:rPr>
              <w:t>X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55CF34DB" w14:textId="77777777"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615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092B873C" w14:textId="77777777"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3375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65EFBBD2" w14:textId="77777777" w:rsidR="00A77B3E" w:rsidRDefault="00A77B3E">
            <w:pPr>
              <w:rPr>
                <w:color w:val="000000"/>
                <w:u w:color="000000"/>
              </w:rPr>
            </w:pPr>
          </w:p>
          <w:p w14:paraId="39055BE1" w14:textId="77777777" w:rsidR="00FB0769" w:rsidRDefault="00FB0769"/>
          <w:p w14:paraId="1DA2927E" w14:textId="77777777" w:rsidR="00FB0769" w:rsidRDefault="00FB0769"/>
          <w:p w14:paraId="00DAB7C1" w14:textId="77777777" w:rsidR="00FB0769" w:rsidRDefault="00FB0769"/>
          <w:p w14:paraId="61C821A1" w14:textId="77777777" w:rsidR="00FB0769" w:rsidRDefault="00FB0769"/>
          <w:p w14:paraId="55BF185F" w14:textId="77777777" w:rsidR="00FB0769" w:rsidRDefault="00FB0769"/>
          <w:p w14:paraId="1F16D59F" w14:textId="77777777" w:rsidR="00FB0769" w:rsidRDefault="00FB0769"/>
          <w:p w14:paraId="4A0DF7D2" w14:textId="77777777" w:rsidR="00FB0769" w:rsidRDefault="00FB0769"/>
          <w:p w14:paraId="14E922EF" w14:textId="77777777" w:rsidR="00FB0769" w:rsidRDefault="00B828C0">
            <w:r>
              <w:rPr>
                <w:b/>
                <w:sz w:val="20"/>
              </w:rPr>
              <w:t>2a) uwaga nieuwzględniona</w:t>
            </w:r>
          </w:p>
          <w:p w14:paraId="4EEDF707" w14:textId="77777777" w:rsidR="00FB0769" w:rsidRDefault="00B828C0">
            <w:r>
              <w:rPr>
                <w:sz w:val="20"/>
              </w:rPr>
              <w:t>Zgodnie z art. 20 ust. 1 ustawy o planowaniu i zagospodarowaniu przestrzennym, plan miejscowy uchwala rada gminy, po stwierdzeniu, że nie narusza on ustaleń studium. Z ustaleń studium wynika, że działki 85/1 i 85/2 znajdują się w terenie zabudowy mieszkani</w:t>
            </w:r>
            <w:r>
              <w:rPr>
                <w:sz w:val="20"/>
              </w:rPr>
              <w:t>owej jednorodzinnej z dopuszczalną zabudową usługową towarzyszącą (MN/U). Dlatego brak jest podstaw dopuszczenia zabudowy usługowej jako jedynego sposobu zagospodarowania działki budowlanej. Ponadto na działkach przy ul. Folwarcznej funkcjonuje głównie zab</w:t>
            </w:r>
            <w:r>
              <w:rPr>
                <w:sz w:val="20"/>
              </w:rPr>
              <w:t xml:space="preserve">udowa mieszkaniowa jednorodzinna, która powinna być chroniona. Przywołane w uwadze działki przy ul. Folwarcznej 25 i 27 są położone w osobnej jednostce (U) powstałej poprzez adaptację istniejącego zagospodarowania terenu. </w:t>
            </w:r>
          </w:p>
        </w:tc>
      </w:tr>
      <w:tr w:rsidR="00FB0769" w14:paraId="1B345B2F" w14:textId="77777777">
        <w:trPr>
          <w:trHeight w:val="669"/>
        </w:trPr>
        <w:tc>
          <w:tcPr>
            <w:tcW w:w="540" w:type="dxa"/>
            <w:vMerge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6EEE703F" w14:textId="77777777" w:rsidR="00A77B3E" w:rsidRDefault="00A77B3E">
            <w:pPr>
              <w:rPr>
                <w:color w:val="000000"/>
                <w:u w:color="000000"/>
              </w:rPr>
            </w:pPr>
          </w:p>
        </w:tc>
        <w:tc>
          <w:tcPr>
            <w:tcW w:w="885" w:type="dxa"/>
            <w:vMerge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4C551E04" w14:textId="77777777" w:rsidR="00A77B3E" w:rsidRDefault="00A77B3E">
            <w:pPr>
              <w:rPr>
                <w:color w:val="000000"/>
                <w:u w:color="000000"/>
              </w:rPr>
            </w:pPr>
          </w:p>
        </w:tc>
        <w:tc>
          <w:tcPr>
            <w:tcW w:w="1575" w:type="dxa"/>
            <w:vMerge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786D667A" w14:textId="77777777" w:rsidR="00A77B3E" w:rsidRDefault="00A77B3E">
            <w:pPr>
              <w:rPr>
                <w:color w:val="000000"/>
                <w:u w:color="000000"/>
              </w:rPr>
            </w:pPr>
          </w:p>
        </w:tc>
        <w:tc>
          <w:tcPr>
            <w:tcW w:w="3555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18014D29" w14:textId="77777777" w:rsidR="00A77B3E" w:rsidRDefault="00B828C0">
            <w:pPr>
              <w:rPr>
                <w:color w:val="000000"/>
                <w:u w:color="000000"/>
              </w:rPr>
            </w:pPr>
            <w:r>
              <w:t>b)</w:t>
            </w:r>
            <w:r>
              <w:rPr>
                <w:sz w:val="20"/>
              </w:rPr>
              <w:t xml:space="preserve">zmianę treści zawartej w § </w:t>
            </w:r>
            <w:r>
              <w:rPr>
                <w:sz w:val="20"/>
              </w:rPr>
              <w:t>20 pkt 2. - Zasady ochrony i kształtowania ładu przestrzennego, w ppkt 1) lit. d): ,,zakaz lokalizacji garaży blaszanych” poprzez dopuszczenie lokalizacji garażu blaszanego jako zabudowy uzupełniającej zabudowę mieszkaniową jednorodzinną. Ograniczenie to j</w:t>
            </w:r>
            <w:r>
              <w:rPr>
                <w:sz w:val="20"/>
              </w:rPr>
              <w:t>est niezasadne i niezrozumiałe zważywszy, że obecnie wykorzystywane materiały do wyrobu garaży w dowolnej kolorystyce spójnej z elewacjami budynków nie zaburzają ładu przestrzennego.</w:t>
            </w:r>
          </w:p>
        </w:tc>
        <w:tc>
          <w:tcPr>
            <w:tcW w:w="1200" w:type="dxa"/>
            <w:vMerge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04F9D4AC" w14:textId="77777777" w:rsidR="00A77B3E" w:rsidRDefault="00A77B3E">
            <w:pPr>
              <w:rPr>
                <w:color w:val="000000"/>
                <w:u w:color="000000"/>
              </w:rPr>
            </w:pPr>
          </w:p>
        </w:tc>
        <w:tc>
          <w:tcPr>
            <w:tcW w:w="1380" w:type="dxa"/>
            <w:vMerge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7F60757D" w14:textId="77777777" w:rsidR="00A77B3E" w:rsidRDefault="00A77B3E">
            <w:pPr>
              <w:rPr>
                <w:color w:val="000000"/>
                <w:u w:color="000000"/>
              </w:rPr>
            </w:pPr>
          </w:p>
        </w:tc>
        <w:tc>
          <w:tcPr>
            <w:tcW w:w="750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328846A7" w14:textId="77777777"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310B5374" w14:textId="77777777" w:rsidR="00A77B3E" w:rsidRDefault="00B828C0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0"/>
              </w:rPr>
              <w:t>X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1A8D5A5E" w14:textId="77777777"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615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3BD077BA" w14:textId="77777777"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3375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478E0186" w14:textId="77777777" w:rsidR="00A77B3E" w:rsidRDefault="00B828C0">
            <w:pPr>
              <w:rPr>
                <w:color w:val="000000"/>
                <w:u w:color="000000"/>
              </w:rPr>
            </w:pPr>
            <w:r>
              <w:rPr>
                <w:b/>
                <w:sz w:val="20"/>
              </w:rPr>
              <w:t>2b) uwaga nieuwzględniona</w:t>
            </w:r>
          </w:p>
          <w:p w14:paraId="2DDD3B30" w14:textId="77777777" w:rsidR="00FB0769" w:rsidRDefault="00B828C0">
            <w:r>
              <w:rPr>
                <w:sz w:val="20"/>
              </w:rPr>
              <w:t xml:space="preserve">W terenie 2MN/U budynki garażowe są </w:t>
            </w:r>
            <w:r>
              <w:rPr>
                <w:sz w:val="20"/>
              </w:rPr>
              <w:t>zrealizowane w nawiązaniu do istniejących budynków mieszkalnych w rozumieniu również pod względem użytego materiału. W terenie tym, który obecnie jest niemal w całości zagospodarowany, brak jest garaży o konstrukcji blaszanej (wyjątek mogą stanowić obiekty</w:t>
            </w:r>
            <w:r>
              <w:rPr>
                <w:sz w:val="20"/>
              </w:rPr>
              <w:t xml:space="preserve"> tymczasowe usytuowane na czas prowadzenia robót budowlanych) Dla zachowania ładu przestrzennego należy utrzymać taką formę rozwiązań.</w:t>
            </w:r>
          </w:p>
        </w:tc>
      </w:tr>
      <w:tr w:rsidR="00FB0769" w14:paraId="42DC4941" w14:textId="77777777">
        <w:trPr>
          <w:trHeight w:val="669"/>
        </w:trPr>
        <w:tc>
          <w:tcPr>
            <w:tcW w:w="540" w:type="dxa"/>
            <w:vMerge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429ADD23" w14:textId="77777777" w:rsidR="00A77B3E" w:rsidRDefault="00A77B3E">
            <w:pPr>
              <w:rPr>
                <w:color w:val="000000"/>
                <w:u w:color="000000"/>
              </w:rPr>
            </w:pPr>
          </w:p>
        </w:tc>
        <w:tc>
          <w:tcPr>
            <w:tcW w:w="885" w:type="dxa"/>
            <w:vMerge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4A2250FF" w14:textId="77777777" w:rsidR="00A77B3E" w:rsidRDefault="00A77B3E">
            <w:pPr>
              <w:rPr>
                <w:color w:val="000000"/>
                <w:u w:color="000000"/>
              </w:rPr>
            </w:pPr>
          </w:p>
        </w:tc>
        <w:tc>
          <w:tcPr>
            <w:tcW w:w="1575" w:type="dxa"/>
            <w:vMerge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218A12D7" w14:textId="77777777" w:rsidR="00A77B3E" w:rsidRDefault="00A77B3E">
            <w:pPr>
              <w:rPr>
                <w:color w:val="000000"/>
                <w:u w:color="000000"/>
              </w:rPr>
            </w:pPr>
          </w:p>
        </w:tc>
        <w:tc>
          <w:tcPr>
            <w:tcW w:w="3555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49019187" w14:textId="77777777" w:rsidR="00A77B3E" w:rsidRDefault="00B828C0">
            <w:pPr>
              <w:rPr>
                <w:color w:val="000000"/>
                <w:u w:color="000000"/>
              </w:rPr>
            </w:pPr>
            <w:r>
              <w:t>c)</w:t>
            </w:r>
            <w:r>
              <w:rPr>
                <w:sz w:val="20"/>
              </w:rPr>
              <w:t xml:space="preserve">zmianę treści zawartej w § 20 pkt 2. - Zasady ochrony i kształtowania ładu przestrzennego, w ppkt 3:”ustala się </w:t>
            </w:r>
            <w:r>
              <w:rPr>
                <w:sz w:val="20"/>
              </w:rPr>
              <w:t>minimalną powierzchnię nowo wydzielonej działki budowlanej - 700 m2” oraz</w:t>
            </w:r>
          </w:p>
          <w:p w14:paraId="5C38D690" w14:textId="77777777" w:rsidR="00FB0769" w:rsidRDefault="00B828C0">
            <w:r>
              <w:t>d)</w:t>
            </w:r>
            <w:r>
              <w:rPr>
                <w:sz w:val="20"/>
              </w:rPr>
              <w:t>zmianę treści zawartej w § 20 pkt 4. - Szczegółowe zasady i warunki scalania i podziału nieruchomości, w ppkt 3 lit. a) i b): “ustala się parametry działek powstałych w wyniku scal</w:t>
            </w:r>
            <w:r>
              <w:rPr>
                <w:sz w:val="20"/>
              </w:rPr>
              <w:t>ania i podziału nieruchomości - minimalna powierzchnia 600 m2; minimalna szerokość frontu 16 m”, poprzez przyjęcie zapisu umożliwiającego scalenie i ponowny podział działek nr 85/1 i nr 85/2 w celu korzystniejszego ukształtowania granic działek bez wyznacz</w:t>
            </w:r>
            <w:r>
              <w:rPr>
                <w:sz w:val="20"/>
              </w:rPr>
              <w:t>ania minimalnej szerokości frontu i minimalnej powierzchni wydzielonych działek.</w:t>
            </w:r>
          </w:p>
          <w:p w14:paraId="0B8C2915" w14:textId="77777777" w:rsidR="00FB0769" w:rsidRDefault="00B828C0">
            <w:r>
              <w:rPr>
                <w:sz w:val="20"/>
              </w:rPr>
              <w:t>W uzasadnieniu powyższych uwag w pkt c) i d) wskazać należy, że każda z ww. działek jest wąska, lecz ich scalenie i ponowny podział i wydzielenie nowych działek może umożliwić</w:t>
            </w:r>
            <w:r>
              <w:rPr>
                <w:sz w:val="20"/>
              </w:rPr>
              <w:t xml:space="preserve"> ich zagospodarowanie zgodnie z podstawowym przeznaczeniem jako zabudowa mieszkaniowa jednorodzinna wolnostojąca i bliźniacza. Obecnie w budownictwie mieszkaniowym jednorodzinnym dominuje zabudowa budynkami mieszkalnymi o powierzchni użytkowej dostosowanej</w:t>
            </w:r>
            <w:r>
              <w:rPr>
                <w:sz w:val="20"/>
              </w:rPr>
              <w:t xml:space="preserve"> do potrzeb właścicieli, nieprzewymiarowanych, o niskim stopniu energochłonności. Takie budynki mieszkalne mają powierzchnię użytkową i zabudowy nieprzekraczającą 100 m2. Co więcej, sztandarowy projekt ,,Domy 70 m2” jako propozycja idealna dla osób poszuku</w:t>
            </w:r>
            <w:r>
              <w:rPr>
                <w:sz w:val="20"/>
              </w:rPr>
              <w:t>jących alternatywy dla mieszkania w bloku bądź pomysłu na niedrogi i komfortowy budynek jednorodzinny, nie powinien być ograniczany w przepisach prawa lokalnego - miejscowych planach poprzez przyjmowanie nadmiernych wymagań co do powierzchni nowo wydzielon</w:t>
            </w:r>
            <w:r>
              <w:rPr>
                <w:sz w:val="20"/>
              </w:rPr>
              <w:t>ych działek budowlanych czyniąc takie możliwości zabudowy nieefektywnymi ekonomicznie, gdyż koszt zakupu działki gruntu będzie znacznie wyższy niż koszt budowy budynku mieszkalnego. Odnosząc powyższe do przyjętej w projekcie maksymalnej wielkości powierzch</w:t>
            </w:r>
            <w:r>
              <w:rPr>
                <w:sz w:val="20"/>
              </w:rPr>
              <w:t>ni zabudowy w odniesieniu do powierzchni działki budowlanej – 40%, pozwala to przyjąć dopuszczalną minimalną powierzchnię działek powstałych w wyniku scalenia i podziału nieruchomości - 400 m2, zarówno dla działek powstałych w wyniku scalenia i podziału, o</w:t>
            </w:r>
            <w:r>
              <w:rPr>
                <w:sz w:val="20"/>
              </w:rPr>
              <w:t xml:space="preserve"> których mowa w § 20 pkt 4 ppkt 3 lit. a) projektu uchwały planu miejscowego, jak również dla nowo wydzielonych działek budowlanych, o których mowa w § 20 pkt 2. ppkt 3 projektu uchwały planu miejscowego. Również nieuzasadnione w projekcie uchwały planu mi</w:t>
            </w:r>
            <w:r>
              <w:rPr>
                <w:sz w:val="20"/>
              </w:rPr>
              <w:t>ejscowego są wymagania co do minimalnej szerokości frontu działek powstałych w wyniku scalenia i podziału, zważywszy na dopuszczoną przez przepisy prawa możliwości zapewnienia dostępu do drogi publicznej poprzez ustanowienie służebności drogowych - wówczas</w:t>
            </w:r>
            <w:r>
              <w:rPr>
                <w:sz w:val="20"/>
              </w:rPr>
              <w:t xml:space="preserve"> wydzielona działka nie musi graniczyć bezpośrednio z drogą publiczną. Tym samym przyjęte ograniczenia co do minimalnej szerokości frontu działki są niespójne z obowiązującymi przepisami prawa oraz nadmiernie ograniczają prawo własności nieruchomości i jej</w:t>
            </w:r>
            <w:r>
              <w:rPr>
                <w:sz w:val="20"/>
              </w:rPr>
              <w:t xml:space="preserve"> zagospodarowania. W przypadku zmiany systemów przestrzennych w geodezji, które także następowały w Piotrkowie Trybunalskim, restrykcyjne wyznaczenie frontu działki 16 m w planie miejscowym przy scaleniu i podziale, czy też wydzielaniu nowej działki, a naw</w:t>
            </w:r>
            <w:r>
              <w:rPr>
                <w:sz w:val="20"/>
              </w:rPr>
              <w:t>et scaleniu w jedną działkę, może wykluczyć możliwość scalenia działek nr 85/1 i nr 85/2 w jedną działkę ze względu na łączną szerokość fizyczną tych działek mniejszą niż16 m. Zatem ze względu na właściwości fizyczne ww. działek, należy odstąpić w projekci</w:t>
            </w:r>
            <w:r>
              <w:rPr>
                <w:sz w:val="20"/>
              </w:rPr>
              <w:t>e planu miejscowego od wyznaczania minimalnej szerokości frontu i minimalnej powierzchni wydzielonych działek.</w:t>
            </w:r>
          </w:p>
        </w:tc>
        <w:tc>
          <w:tcPr>
            <w:tcW w:w="1200" w:type="dxa"/>
            <w:vMerge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1B10CB25" w14:textId="77777777" w:rsidR="00A77B3E" w:rsidRDefault="00A77B3E">
            <w:pPr>
              <w:rPr>
                <w:color w:val="000000"/>
                <w:u w:color="000000"/>
              </w:rPr>
            </w:pPr>
          </w:p>
        </w:tc>
        <w:tc>
          <w:tcPr>
            <w:tcW w:w="1380" w:type="dxa"/>
            <w:vMerge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6E4E0CFA" w14:textId="77777777" w:rsidR="00A77B3E" w:rsidRDefault="00A77B3E">
            <w:pPr>
              <w:rPr>
                <w:color w:val="000000"/>
                <w:u w:color="000000"/>
              </w:rPr>
            </w:pPr>
          </w:p>
        </w:tc>
        <w:tc>
          <w:tcPr>
            <w:tcW w:w="750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4354B80C" w14:textId="77777777"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24258D7C" w14:textId="77777777" w:rsidR="00A77B3E" w:rsidRDefault="00B828C0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0"/>
              </w:rPr>
              <w:t>X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4FB1A1D1" w14:textId="77777777"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615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6C99AB9C" w14:textId="77777777"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3375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5E5973F6" w14:textId="77777777" w:rsidR="00A77B3E" w:rsidRDefault="00B828C0">
            <w:pPr>
              <w:rPr>
                <w:color w:val="000000"/>
                <w:u w:color="000000"/>
              </w:rPr>
            </w:pPr>
            <w:r>
              <w:rPr>
                <w:b/>
                <w:sz w:val="20"/>
              </w:rPr>
              <w:t>2c, d) uwagi nieuwzględnione</w:t>
            </w:r>
          </w:p>
          <w:p w14:paraId="28C27A9D" w14:textId="77777777" w:rsidR="00FB0769" w:rsidRDefault="00B828C0">
            <w:r>
              <w:rPr>
                <w:sz w:val="20"/>
              </w:rPr>
              <w:t>W terenie 2MN/U zabudowa wolnostojąca realizowana jest na działkach o powierzchni nie mniejszej niż 700 m</w:t>
            </w:r>
            <w:r>
              <w:rPr>
                <w:sz w:val="20"/>
                <w:vertAlign w:val="superscript"/>
              </w:rPr>
              <w:t>2</w:t>
            </w:r>
            <w:r>
              <w:rPr>
                <w:sz w:val="20"/>
              </w:rPr>
              <w:t xml:space="preserve"> i </w:t>
            </w:r>
            <w:r>
              <w:rPr>
                <w:sz w:val="20"/>
              </w:rPr>
              <w:t>dla zachowania istniejącego ładu przestrzennego należy utrzymać ten parametr dla budynków wolnostojących. Ponadto plan dopuszcza realizację zabudowy mieszkaniowej jednorodzinnej bliźniaczej na działkach o minimalnej powierzchni 450 m</w:t>
            </w:r>
            <w:r>
              <w:rPr>
                <w:sz w:val="20"/>
                <w:vertAlign w:val="superscript"/>
              </w:rPr>
              <w:t>2</w:t>
            </w:r>
            <w:r>
              <w:rPr>
                <w:sz w:val="20"/>
              </w:rPr>
              <w:t>.</w:t>
            </w:r>
          </w:p>
          <w:p w14:paraId="47E68F22" w14:textId="77777777" w:rsidR="00FB0769" w:rsidRDefault="00B828C0">
            <w:r>
              <w:rPr>
                <w:sz w:val="20"/>
              </w:rPr>
              <w:t>Brak możliwości całk</w:t>
            </w:r>
            <w:r>
              <w:rPr>
                <w:sz w:val="20"/>
              </w:rPr>
              <w:t>owitego zniesienia ustaleń dotyczących parametrów działek powstałych w wyniku scalania i podziału nieruchomości. Zgodnie z art. 15 ust. 2 pkt 8 ustawy z dnia 27 marca 2003 r. o planowaniu i zagospodarowaniu przestrzennym (Dz. U. z 2023 r. poz. 977) w plani</w:t>
            </w:r>
            <w:r>
              <w:rPr>
                <w:sz w:val="20"/>
              </w:rPr>
              <w:t>e miejscowym określa się obowiązkowo szczegółowe zasady i warunki scalania i podziału nieruchomości objętych planem miejscowym. Natomiast zgodnie z § 4 pkt 9 Rozporządzenia Ministra Rozwoju i Technologii z dnia 17 grudnia 2021 r. w sprawie wymaganego zakre</w:t>
            </w:r>
            <w:r>
              <w:rPr>
                <w:sz w:val="20"/>
              </w:rPr>
              <w:t>su projektu miejscowego planu zagospodarowania przestrzennego, ustalenia dotyczące szczegółowych zasad oraz warunków scalania i podziału nieruchomości zawierają określenie parametrów działek uzyskiwanych w wyniku scalania i podziału nieruchomości, w szczeg</w:t>
            </w:r>
            <w:r>
              <w:rPr>
                <w:sz w:val="20"/>
              </w:rPr>
              <w:t>ólności minimalnych lub maksymalnych:</w:t>
            </w:r>
          </w:p>
          <w:p w14:paraId="730DEABC" w14:textId="77777777" w:rsidR="00FB0769" w:rsidRDefault="00B828C0">
            <w:r>
              <w:t>a)</w:t>
            </w:r>
            <w:r>
              <w:rPr>
                <w:sz w:val="20"/>
              </w:rPr>
              <w:t>szerokości frontów działek oraz ich powierzchni,</w:t>
            </w:r>
          </w:p>
          <w:p w14:paraId="77F310E6" w14:textId="77777777" w:rsidR="00FB0769" w:rsidRDefault="00B828C0">
            <w:r>
              <w:t>b)</w:t>
            </w:r>
            <w:r>
              <w:rPr>
                <w:sz w:val="20"/>
              </w:rPr>
              <w:t>kąta położenia granic działek w stosunku do pasa drogowego lub linii rozgraniczających teren drogi.</w:t>
            </w:r>
          </w:p>
        </w:tc>
      </w:tr>
      <w:tr w:rsidR="00FB0769" w14:paraId="7C8EEFCC" w14:textId="77777777">
        <w:trPr>
          <w:trHeight w:val="669"/>
        </w:trPr>
        <w:tc>
          <w:tcPr>
            <w:tcW w:w="540" w:type="dxa"/>
            <w:vMerge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17F32CA4" w14:textId="77777777" w:rsidR="00A77B3E" w:rsidRDefault="00A77B3E">
            <w:pPr>
              <w:rPr>
                <w:color w:val="000000"/>
                <w:u w:color="000000"/>
              </w:rPr>
            </w:pPr>
          </w:p>
        </w:tc>
        <w:tc>
          <w:tcPr>
            <w:tcW w:w="885" w:type="dxa"/>
            <w:vMerge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670443E0" w14:textId="77777777" w:rsidR="00A77B3E" w:rsidRDefault="00A77B3E">
            <w:pPr>
              <w:rPr>
                <w:color w:val="000000"/>
                <w:u w:color="000000"/>
              </w:rPr>
            </w:pPr>
          </w:p>
        </w:tc>
        <w:tc>
          <w:tcPr>
            <w:tcW w:w="1575" w:type="dxa"/>
            <w:vMerge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29ACE056" w14:textId="77777777" w:rsidR="00A77B3E" w:rsidRDefault="00A77B3E">
            <w:pPr>
              <w:rPr>
                <w:color w:val="000000"/>
                <w:u w:color="000000"/>
              </w:rPr>
            </w:pPr>
          </w:p>
        </w:tc>
        <w:tc>
          <w:tcPr>
            <w:tcW w:w="3555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682715A9" w14:textId="77777777" w:rsidR="00A77B3E" w:rsidRDefault="00B828C0">
            <w:pPr>
              <w:rPr>
                <w:color w:val="000000"/>
                <w:u w:color="000000"/>
              </w:rPr>
            </w:pPr>
            <w:r>
              <w:rPr>
                <w:sz w:val="20"/>
              </w:rPr>
              <w:t xml:space="preserve">3) zmianę treści zawartej w § 16 pkt 1): “Ustala się </w:t>
            </w:r>
            <w:r>
              <w:rPr>
                <w:sz w:val="20"/>
              </w:rPr>
              <w:t>następującą wysokość jednorazowej opłaty</w:t>
            </w:r>
          </w:p>
          <w:p w14:paraId="3E76ED1B" w14:textId="77777777" w:rsidR="00FB0769" w:rsidRDefault="00B828C0">
            <w:r>
              <w:rPr>
                <w:sz w:val="20"/>
              </w:rPr>
              <w:t>określoną w stosunku procentowym do wzrostu wartości nieruchomości, która wynosi 30% dla terenów MN/U, U/MN (...)” poprzez jego całkowite wykreślenie.</w:t>
            </w:r>
          </w:p>
          <w:p w14:paraId="7372F02F" w14:textId="77777777" w:rsidR="00FB0769" w:rsidRDefault="00B828C0">
            <w:r>
              <w:rPr>
                <w:sz w:val="20"/>
              </w:rPr>
              <w:t>W obowiązującym Planie Miejscowym na podstawie uchwały Nr IX/123</w:t>
            </w:r>
            <w:r>
              <w:rPr>
                <w:sz w:val="20"/>
              </w:rPr>
              <w:t>/2003 Rady Miasta w Piotrkowie Trybunalskim z dnia 30 czerwca 2003 r., zmienionej uchwałą nr XXVI/488/12 z dnia 31 października 2012 r., wymienione wyżej działki gruntu: nr 104, nr 106/4 i nr 106/5 były położone na obszarze oznaczonym na mapach Planu Miejs</w:t>
            </w:r>
            <w:r>
              <w:rPr>
                <w:sz w:val="20"/>
              </w:rPr>
              <w:t>cowego symbolem 23PG o przeznaczeniu podstawowym pod zabudowę związaną z działalnością produkcyjno-gospodarczą, lokalizacją obiektów rzemiosła produkcyjnego, usług handlowych, usług ogrodniczych, usług drobnej wytwórczości oraz przeznaczeniu uzupełniającym</w:t>
            </w:r>
            <w:r>
              <w:rPr>
                <w:sz w:val="20"/>
              </w:rPr>
              <w:t xml:space="preserve"> umożliwiającym realizację zabudowy mieszkaniowej.</w:t>
            </w:r>
          </w:p>
          <w:p w14:paraId="1B7530F0" w14:textId="77777777" w:rsidR="00FB0769" w:rsidRDefault="00B828C0">
            <w:r>
              <w:rPr>
                <w:sz w:val="20"/>
              </w:rPr>
              <w:t>Dla powyższego terenu oznaczonego symbolem PG23 ustalono szczegółowe warunki w podpunktach § 21 ww. uchwały, przewidując między innymi:</w:t>
            </w:r>
          </w:p>
          <w:p w14:paraId="79E33662" w14:textId="77777777" w:rsidR="00FB0769" w:rsidRDefault="00B828C0">
            <w:r>
              <w:rPr>
                <w:sz w:val="20"/>
              </w:rPr>
              <w:t>- nieprzekraczalną linię zabudowy, obejmującą pas około 10 m szerokoś</w:t>
            </w:r>
            <w:r>
              <w:rPr>
                <w:sz w:val="20"/>
              </w:rPr>
              <w:t>ci od północnej granicy</w:t>
            </w:r>
          </w:p>
          <w:p w14:paraId="1CAA4D95" w14:textId="77777777" w:rsidR="00FB0769" w:rsidRDefault="00B828C0">
            <w:r>
              <w:rPr>
                <w:sz w:val="20"/>
              </w:rPr>
              <w:t>działek gruntu nr 104 i nr 106/4, z działkami: nr 131/1 i nr 131/22, stanowiącymi Al. Gen. W. Sikorskiego,</w:t>
            </w:r>
          </w:p>
          <w:p w14:paraId="4C6F09E5" w14:textId="77777777" w:rsidR="00FB0769" w:rsidRDefault="00B828C0">
            <w:r>
              <w:rPr>
                <w:sz w:val="20"/>
              </w:rPr>
              <w:t>- obsługę komunikacyjną od ulic oznaczonych symbolami 02KZ i 10KD,</w:t>
            </w:r>
          </w:p>
          <w:p w14:paraId="5ADB7BF1" w14:textId="77777777" w:rsidR="00FB0769" w:rsidRDefault="00B828C0">
            <w:r>
              <w:rPr>
                <w:sz w:val="20"/>
              </w:rPr>
              <w:t>- zakaz obsługi komunikacyjnej od Al. Gen. W. Sikorskiego.</w:t>
            </w:r>
          </w:p>
          <w:p w14:paraId="312EC004" w14:textId="77777777" w:rsidR="00FB0769" w:rsidRDefault="00B828C0">
            <w:r>
              <w:rPr>
                <w:sz w:val="20"/>
              </w:rPr>
              <w:t>Dla obszaru terenu obejmującego działki gruntu: nr 104, nr 106/4 i nr 106/5, Studium uwarunkowań i kierunków zagospodarowania przestrzennego Miasta Piotrkowa Trybunalskiego przewiduje tereny zabudowy mieszkaniowej z dopuszczalną zabudową usługową.</w:t>
            </w:r>
          </w:p>
          <w:p w14:paraId="69892FC5" w14:textId="77777777" w:rsidR="00FB0769" w:rsidRDefault="00B828C0">
            <w:r>
              <w:rPr>
                <w:sz w:val="20"/>
              </w:rPr>
              <w:t>W piśmi</w:t>
            </w:r>
            <w:r>
              <w:rPr>
                <w:sz w:val="20"/>
              </w:rPr>
              <w:t>e z dnia 18 marca 2021 r. skierowanym do Prezydenta Miasta Piotrkowa Trybunalskiego w związku z uchwałą Rady Miasta Piotrkowa Trybunalskiego z dnia 27 maja 2020 r nr XXI/323/20 w sprawie przystąpieniu do sporządzenia planu miejscowego oraz obwieszczeniem P</w:t>
            </w:r>
            <w:r>
              <w:rPr>
                <w:sz w:val="20"/>
              </w:rPr>
              <w:t>rezydenta Miasta Piotrkowa Trybunalskiego z dnia 15 lutego 2021 r., nr PPP.4103.3.4.2020 wnosiłem o zachowanie dotychczas określonego w obowiązującym Planie Miejscowym przeznaczenia terenu dla działek nr 104, nr 106/4 i 106/5 wynikającego z symbolu 23PG, t</w:t>
            </w:r>
            <w:r>
              <w:rPr>
                <w:sz w:val="20"/>
              </w:rPr>
              <w:t>j. przeznaczenia podstawowego pod zabudowę związaną z działalnością produkcyjno-gospodarczą, lokalizacją obiektów rzemiosła produkcyjnego, usług handlowych, usług ogrodniczych, usług drobnej wytwórczości oraz przeznaczenia uzupełniającego umożliwiającego r</w:t>
            </w:r>
            <w:r>
              <w:rPr>
                <w:sz w:val="20"/>
              </w:rPr>
              <w:t>ealizację zabudowy mieszkaniowej, jednakże z uwzględnieniem bieżących kierunków rozwoju zabudowy przy głównych ciągach komunikacyjnych, potrzeb mieszkańców Piotrkowa Trybunalskiego i inwestorów.</w:t>
            </w:r>
          </w:p>
          <w:p w14:paraId="4EFA7BFF" w14:textId="77777777" w:rsidR="00FB0769" w:rsidRDefault="00B828C0">
            <w:r>
              <w:rPr>
                <w:sz w:val="20"/>
              </w:rPr>
              <w:t>Skoro w obecnym projekcie planu miejscowego dla terenów objęt</w:t>
            </w:r>
            <w:r>
              <w:rPr>
                <w:sz w:val="20"/>
              </w:rPr>
              <w:t>ych symbolami MN/U i U/MN obejmujących działki będące moją własnością, nie zmienia się w sposób istotny przeznaczenie terenu w stosunku do poprzedniego planu miejscowego, lecz tylko następuje ponowne ustalanie przeznaczenia, z dopuszczeniem możliwości wyko</w:t>
            </w:r>
            <w:r>
              <w:rPr>
                <w:sz w:val="20"/>
              </w:rPr>
              <w:t>rzystania terenów i obiektów w sposób dotychczasowy, w zakresie zachowania funkcji terenu, funkcji i rodzaju zabudowy (...) - § 6 pkt 2.</w:t>
            </w:r>
          </w:p>
          <w:p w14:paraId="7A73C0E5" w14:textId="77777777" w:rsidR="00FB0769" w:rsidRDefault="00B828C0">
            <w:r>
              <w:rPr>
                <w:sz w:val="20"/>
              </w:rPr>
              <w:t>ppkt f) przedmiotowego projektu uchwały, to niezasadne jest zamieszczanie w projekcie uchwały postanowień dotyczących s</w:t>
            </w:r>
            <w:r>
              <w:rPr>
                <w:sz w:val="20"/>
              </w:rPr>
              <w:t>tawki procentowej opłaty planistycznej.</w:t>
            </w:r>
          </w:p>
          <w:p w14:paraId="45BC1A89" w14:textId="77777777" w:rsidR="00FB0769" w:rsidRDefault="00B828C0">
            <w:r>
              <w:rPr>
                <w:sz w:val="20"/>
              </w:rPr>
              <w:t>Uchwalanie niemal tych samych planów miejscowych lub ich nieistotna, niewielka zmiana w stosunku do planów poprzednich, niewpływające w sposób obiektywny na wartość rynkową nieruchomości - skoro podstawowe i uzupełni</w:t>
            </w:r>
            <w:r>
              <w:rPr>
                <w:sz w:val="20"/>
              </w:rPr>
              <w:t>ające przeznaczenie terenu pozostaje tożsame lub</w:t>
            </w:r>
          </w:p>
          <w:p w14:paraId="5C52D1A9" w14:textId="77777777" w:rsidR="00FB0769" w:rsidRDefault="00B828C0">
            <w:r>
              <w:rPr>
                <w:sz w:val="20"/>
              </w:rPr>
              <w:t>analogiczne, nie może uprawniać Gminy (Miasta) do pobierania opłat planistycznych w kolejnych 5 latach od dnia, w którym plan miejscowy albo jego zmiany stały się ostateczne, w przypadku zbycia nieruchomości</w:t>
            </w:r>
            <w:r>
              <w:rPr>
                <w:sz w:val="20"/>
              </w:rPr>
              <w:t>. Prowadzone przez Pracownię Planowania Przestrzennego w Piotrkowie Trybunalskim przewlekłe, wieloletnie procedury związane z opracowywaniem niewiele skorygowanych uprzednich planów miejscowych nie mogą stanowić zgodnie ze społeczno-gospodarczym przeznacze</w:t>
            </w:r>
            <w:r>
              <w:rPr>
                <w:sz w:val="20"/>
              </w:rPr>
              <w:t>niem prawa i zasadami współżycia społecznego podstawy prawnej do pobierania opłat planistycznych.</w:t>
            </w:r>
          </w:p>
          <w:p w14:paraId="70421CB4" w14:textId="77777777" w:rsidR="00FB0769" w:rsidRDefault="00B828C0">
            <w:r>
              <w:rPr>
                <w:sz w:val="20"/>
              </w:rPr>
              <w:t>Ponadto w przypadku braku istotnych zmian w projekcie planu miejscowego w stosunku do poprzednio obowiązującego planu dla danego terenu, poprzez zamieszczenie</w:t>
            </w:r>
            <w:r>
              <w:rPr>
                <w:sz w:val="20"/>
              </w:rPr>
              <w:t xml:space="preserve"> stawki opłaty planistycznej w projekcie uchwały wprowadzana jest niepewność prawna dotycząca wysokości wzrostu wartości rynkowej nieruchomości wskutek uchwalenia lub zmiany planu miejscowego w sytuacji gdy dany obszar ma tożsame ustalenia dotyczące terenu</w:t>
            </w:r>
            <w:r>
              <w:rPr>
                <w:sz w:val="20"/>
              </w:rPr>
              <w:t xml:space="preserve"> zabudowy zarówno w zakresie przeznaczenia podstawowego jak i przeznaczenia uzupełniającego. Zmiany nazewnictw i symboli oznaczających wydzielony teren na rysunku planu nie mają odzwierciedlenia w cechach rynkowych nieruchomości - wpływających na wartość r</w:t>
            </w:r>
            <w:r>
              <w:rPr>
                <w:sz w:val="20"/>
              </w:rPr>
              <w:t>ynkową nieruchomości w procedurze wyceny nieruchomości określonej w ustawie o gospodarce nieruchomościami, ustawie o planowaniu i zagospodarowaniu przestrzennym oraz rozporządzeniu Rady Ministrów w sprawie wyceny nieruchomości i sporządzania operatu szacun</w:t>
            </w:r>
            <w:r>
              <w:rPr>
                <w:sz w:val="20"/>
              </w:rPr>
              <w:t>kowego.</w:t>
            </w:r>
          </w:p>
          <w:p w14:paraId="33541D34" w14:textId="77777777" w:rsidR="00FB0769" w:rsidRDefault="00B828C0">
            <w:r>
              <w:rPr>
                <w:sz w:val="20"/>
              </w:rPr>
              <w:t>Zatem należy wykreślić z projektu uchwały planu miejscowego postanowienia dotyczące pobierania i stawki procentowej opłaty planistycznej określające wysokość opłaty w stosunku procentowym do wzrostu wartości nieruchomości – 30% dla terenów MN/U, U/</w:t>
            </w:r>
            <w:r>
              <w:rPr>
                <w:sz w:val="20"/>
              </w:rPr>
              <w:t>MN.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3CF11873" w14:textId="77777777" w:rsidR="00A77B3E" w:rsidRDefault="00B828C0">
            <w:pPr>
              <w:jc w:val="left"/>
              <w:rPr>
                <w:color w:val="000000"/>
                <w:u w:color="000000"/>
              </w:rPr>
            </w:pPr>
            <w:r>
              <w:rPr>
                <w:sz w:val="20"/>
              </w:rPr>
              <w:t>104, 106/5 obręb 29; 85/1, 85/2 obręb 27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0843D556" w14:textId="77777777" w:rsidR="00A77B3E" w:rsidRDefault="00B828C0">
            <w:pPr>
              <w:jc w:val="left"/>
              <w:rPr>
                <w:color w:val="000000"/>
                <w:u w:color="000000"/>
              </w:rPr>
            </w:pPr>
            <w:r>
              <w:rPr>
                <w:sz w:val="20"/>
              </w:rPr>
              <w:t>Teren 1U/MN</w:t>
            </w:r>
          </w:p>
          <w:p w14:paraId="2D5C0AC0" w14:textId="77777777" w:rsidR="00FB0769" w:rsidRDefault="00B828C0">
            <w:pPr>
              <w:jc w:val="left"/>
            </w:pPr>
            <w:r>
              <w:rPr>
                <w:sz w:val="20"/>
              </w:rPr>
              <w:t>Przeznaczenie podstawowe – zabudowa usługowa, mieszkaniowo-usługowa, mieszkaniowa jednorodzinna,</w:t>
            </w:r>
          </w:p>
          <w:p w14:paraId="3F153EAB" w14:textId="77777777" w:rsidR="00FB0769" w:rsidRDefault="00B828C0">
            <w:pPr>
              <w:jc w:val="left"/>
            </w:pPr>
            <w:r>
              <w:rPr>
                <w:sz w:val="20"/>
              </w:rPr>
              <w:t>przeznaczenie uzupełniające – garaże, budynki gospodarcze, wiaty, miejsca postojowe, parkingi, sieci i</w:t>
            </w:r>
            <w:r>
              <w:rPr>
                <w:sz w:val="20"/>
              </w:rPr>
              <w:t xml:space="preserve"> urządzenia infrastruktury technicznej, budowle związane z funkcją podstawową.</w:t>
            </w:r>
          </w:p>
          <w:p w14:paraId="2D11F493" w14:textId="77777777" w:rsidR="00FB0769" w:rsidRDefault="00FB0769"/>
          <w:p w14:paraId="24E065B3" w14:textId="77777777" w:rsidR="00FB0769" w:rsidRDefault="00B828C0">
            <w:pPr>
              <w:jc w:val="left"/>
            </w:pPr>
            <w:r>
              <w:rPr>
                <w:sz w:val="20"/>
              </w:rPr>
              <w:t>Teren 2MN/U</w:t>
            </w:r>
          </w:p>
          <w:p w14:paraId="4FAA43A4" w14:textId="77777777" w:rsidR="00FB0769" w:rsidRDefault="00B828C0">
            <w:pPr>
              <w:jc w:val="left"/>
            </w:pPr>
            <w:r>
              <w:rPr>
                <w:sz w:val="20"/>
              </w:rPr>
              <w:t>Przeznaczenie podstawowe – zabudowa mieszkaniowa jednorodzinna wolnostojąca i bliźniacza, mieszkaniowo-usługowa,</w:t>
            </w:r>
          </w:p>
          <w:p w14:paraId="51F1CC95" w14:textId="77777777" w:rsidR="00FB0769" w:rsidRDefault="00B828C0">
            <w:pPr>
              <w:jc w:val="left"/>
            </w:pPr>
            <w:r>
              <w:rPr>
                <w:sz w:val="20"/>
              </w:rPr>
              <w:t>przeznaczenie uzupełniające – budynki usługowe, gar</w:t>
            </w:r>
            <w:r>
              <w:rPr>
                <w:sz w:val="20"/>
              </w:rPr>
              <w:t>aże, budynki gospodarcze, wiaty, altany, miejsca postojowe, parkingi, sieci, obiekty i urządzenia infrastruktury technicznej, budowle związane z funkcją podstawową</w:t>
            </w:r>
          </w:p>
        </w:tc>
        <w:tc>
          <w:tcPr>
            <w:tcW w:w="750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44426072" w14:textId="77777777"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417AD9F8" w14:textId="77777777" w:rsidR="00A77B3E" w:rsidRDefault="00B828C0">
            <w:pPr>
              <w:jc w:val="center"/>
              <w:rPr>
                <w:color w:val="000000"/>
                <w:u w:color="000000"/>
              </w:rPr>
            </w:pPr>
            <w:r>
              <w:rPr>
                <w:b/>
                <w:sz w:val="20"/>
              </w:rPr>
              <w:t>X</w:t>
            </w:r>
          </w:p>
        </w:tc>
        <w:tc>
          <w:tcPr>
            <w:tcW w:w="600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2108CFCB" w14:textId="77777777"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615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6A186A46" w14:textId="77777777" w:rsidR="00A77B3E" w:rsidRDefault="00A77B3E">
            <w:pPr>
              <w:jc w:val="left"/>
              <w:rPr>
                <w:color w:val="000000"/>
                <w:u w:color="000000"/>
              </w:rPr>
            </w:pPr>
          </w:p>
        </w:tc>
        <w:tc>
          <w:tcPr>
            <w:tcW w:w="3375" w:type="dxa"/>
            <w:tcBorders>
              <w:top w:val="single" w:sz="4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top w:w="100" w:type="dxa"/>
            </w:tcMar>
          </w:tcPr>
          <w:p w14:paraId="45B1DCDE" w14:textId="77777777" w:rsidR="00A77B3E" w:rsidRDefault="00B828C0">
            <w:pPr>
              <w:rPr>
                <w:color w:val="000000"/>
                <w:u w:color="000000"/>
              </w:rPr>
            </w:pPr>
            <w:r>
              <w:rPr>
                <w:b/>
                <w:sz w:val="20"/>
              </w:rPr>
              <w:t>3) uwaga nieuwzględniona</w:t>
            </w:r>
          </w:p>
          <w:p w14:paraId="5372F788" w14:textId="77777777" w:rsidR="00FB0769" w:rsidRDefault="00B828C0">
            <w:r>
              <w:rPr>
                <w:sz w:val="20"/>
              </w:rPr>
              <w:t>Zgodnie z ustawą o planowaniu i zagospodarowaniu przestrzennym</w:t>
            </w:r>
            <w:r>
              <w:rPr>
                <w:sz w:val="20"/>
              </w:rPr>
              <w:t xml:space="preserve"> w planie miejscowym określa się obowiązkowo wysokość renty planistycznej. Ustalanie renty planistycznej dotyczy całych terenów w planie a nie poszczególnych nieruchomości. Po wejściu w życie planu miejscowego wzrosty wartości poszczególnych nieruchomości </w:t>
            </w:r>
            <w:r>
              <w:rPr>
                <w:sz w:val="20"/>
              </w:rPr>
              <w:t>mogą się różnić w ramach tych samych terenów. Wysokość renty planistycznej ze względu na komercyjny charakter nieruchomości ustalono na maksymalnym poziomie równym 30%. Jednakże ostateczna wysokość będzie ustalana przez rzeczoznawcę odrębnie po każdym zbyc</w:t>
            </w:r>
            <w:r>
              <w:rPr>
                <w:sz w:val="20"/>
              </w:rPr>
              <w:t>iu nieruchomości w okresie 5 lat od wejścia w życie planu miejscowego.</w:t>
            </w:r>
          </w:p>
        </w:tc>
      </w:tr>
    </w:tbl>
    <w:p w14:paraId="12926BAF" w14:textId="77777777" w:rsidR="00A77B3E" w:rsidRDefault="00A77B3E">
      <w:pPr>
        <w:rPr>
          <w:color w:val="000000"/>
          <w:u w:color="000000"/>
        </w:rPr>
        <w:sectPr w:rsidR="00A77B3E">
          <w:footerReference w:type="default" r:id="rId44"/>
          <w:endnotePr>
            <w:numFmt w:val="decimal"/>
          </w:endnotePr>
          <w:pgSz w:w="16838" w:h="11906" w:orient="landscape"/>
          <w:pgMar w:top="992" w:right="1020" w:bottom="992" w:left="1020" w:header="708" w:footer="708" w:gutter="0"/>
          <w:pgNumType w:start="1"/>
          <w:cols w:space="708"/>
          <w:docGrid w:linePitch="360"/>
        </w:sectPr>
      </w:pPr>
    </w:p>
    <w:p w14:paraId="1639D4BF" w14:textId="77777777" w:rsidR="00A77B3E" w:rsidRDefault="00B828C0">
      <w:pPr>
        <w:keepNext/>
        <w:spacing w:before="120" w:after="120" w:line="360" w:lineRule="auto"/>
        <w:ind w:left="5229"/>
        <w:jc w:val="left"/>
        <w:rPr>
          <w:color w:val="000000"/>
          <w:u w:color="000000"/>
        </w:rPr>
      </w:pPr>
      <w:r>
        <w:rPr>
          <w:color w:val="000000"/>
          <w:u w:color="000000"/>
        </w:rPr>
        <w:fldChar w:fldCharType="begin"/>
      </w:r>
      <w:r>
        <w:rPr>
          <w:color w:val="000000"/>
          <w:u w:color="000000"/>
        </w:rPr>
        <w:fldChar w:fldCharType="end"/>
      </w:r>
      <w:r>
        <w:rPr>
          <w:color w:val="000000"/>
          <w:u w:color="000000"/>
        </w:rPr>
        <w:t>Załącznik Nr 3 do uchwały Nr ....................</w:t>
      </w:r>
      <w:r>
        <w:rPr>
          <w:color w:val="000000"/>
          <w:u w:color="000000"/>
        </w:rPr>
        <w:br/>
        <w:t>Rady Miasta Piotrkowa Trybunalskiego</w:t>
      </w:r>
      <w:r>
        <w:rPr>
          <w:color w:val="000000"/>
          <w:u w:color="000000"/>
        </w:rPr>
        <w:br/>
        <w:t>z</w:t>
      </w:r>
      <w:r>
        <w:rPr>
          <w:color w:val="000000"/>
          <w:u w:color="000000"/>
        </w:rPr>
        <w:t xml:space="preserve"> dnia....................2023 r.</w:t>
      </w:r>
    </w:p>
    <w:p w14:paraId="43A35165" w14:textId="77777777" w:rsidR="00A77B3E" w:rsidRDefault="00B828C0">
      <w:pPr>
        <w:keepNext/>
        <w:spacing w:after="480"/>
        <w:jc w:val="center"/>
        <w:rPr>
          <w:color w:val="000000"/>
          <w:u w:color="000000"/>
        </w:rPr>
      </w:pPr>
      <w:r>
        <w:rPr>
          <w:b/>
          <w:color w:val="000000"/>
          <w:u w:color="000000"/>
        </w:rPr>
        <w:t>ROZSTRZYGNIĘCIE DOTYCZĄCE SPOSOBU REALIZACJI ZAPISANYCH</w:t>
      </w:r>
      <w:r>
        <w:rPr>
          <w:b/>
          <w:color w:val="000000"/>
          <w:u w:color="000000"/>
        </w:rPr>
        <w:br/>
        <w:t>W PLANIE MIEJSCOWYM INWESTYCJI Z ZAKRESU INFRASTRUKTURY TECHNICZNEJ, KTÓRE NALEŻĄ DO ZADAŃ WŁASNYCH GMINY ORAZ ZASADACH ICH FINANSOWANIA, ZGODNIE Z PRZEPISAMI O FINANS</w:t>
      </w:r>
      <w:r>
        <w:rPr>
          <w:b/>
          <w:color w:val="000000"/>
          <w:u w:color="000000"/>
        </w:rPr>
        <w:t>ACH PUBLICZNYCH</w:t>
      </w:r>
    </w:p>
    <w:p w14:paraId="6B765765" w14:textId="77777777" w:rsidR="00A77B3E" w:rsidRDefault="00B828C0">
      <w:pPr>
        <w:keepLines/>
        <w:spacing w:before="120" w:after="120"/>
        <w:ind w:firstLine="227"/>
        <w:rPr>
          <w:color w:val="000000"/>
          <w:u w:color="000000"/>
        </w:rPr>
      </w:pPr>
      <w:r>
        <w:rPr>
          <w:color w:val="000000"/>
          <w:u w:color="000000"/>
        </w:rPr>
        <w:t>Zgodnie z art. 7 ust.1 ustawy z dnia 8 marca 1990 r. o samorządzie gminnym (tj. Dz. U. z 2023 r. poz. 40, 572, 1463) w związku z uchwaleniem miejscowego planu zagospodarowania przestrzennego w rejonie ulic: Folwarcznej, al. Concordii, Al. S</w:t>
      </w:r>
      <w:r>
        <w:rPr>
          <w:color w:val="000000"/>
          <w:u w:color="000000"/>
        </w:rPr>
        <w:t>ikorskiego, Belzackiej oraz Dworskiej w Piotrkowie Trybunalskim zostaną zagospodarowane i zabudowane kolejne tereny miasta, a dla terenów już zainwestowanych wprowadzone zostaną zasady zagospodarowania przy uwzględnieniu wymagań ładu przestrzennego w tym u</w:t>
      </w:r>
      <w:r>
        <w:rPr>
          <w:color w:val="000000"/>
          <w:u w:color="000000"/>
        </w:rPr>
        <w:t>rbanistyki i architektury.</w:t>
      </w:r>
    </w:p>
    <w:p w14:paraId="3603B760" w14:textId="77777777" w:rsidR="00A77B3E" w:rsidRDefault="00B828C0">
      <w:pPr>
        <w:spacing w:before="120" w:after="120"/>
        <w:ind w:left="283" w:firstLine="227"/>
        <w:rPr>
          <w:color w:val="000000"/>
          <w:u w:color="000000"/>
        </w:rPr>
        <w:sectPr w:rsidR="00A77B3E">
          <w:footerReference w:type="default" r:id="rId45"/>
          <w:endnotePr>
            <w:numFmt w:val="decimal"/>
          </w:endnotePr>
          <w:pgSz w:w="11906" w:h="16838"/>
          <w:pgMar w:top="992" w:right="1020" w:bottom="992" w:left="1020" w:header="708" w:footer="708" w:gutter="0"/>
          <w:pgNumType w:start="1"/>
          <w:cols w:space="708"/>
          <w:docGrid w:linePitch="360"/>
        </w:sectPr>
      </w:pPr>
      <w:r>
        <w:rPr>
          <w:color w:val="000000"/>
          <w:u w:color="000000"/>
        </w:rPr>
        <w:t xml:space="preserve">Zgodnie z opracowaną prognozą skutków finansowych dla projektu miejscowego planu zagospodarowania przestrzennego w rejonie ulic: </w:t>
      </w:r>
      <w:r>
        <w:rPr>
          <w:color w:val="000000"/>
          <w:u w:color="000000"/>
        </w:rPr>
        <w:t>Folwarcznej, al. Concordii, Al. Sikorskiego, Belzackiej oraz Dworskiej w Piotrkowie Trybunalskim, ustalenia projektowanego planu nie generują wydatków w zakresie inwestycji infrastruktury technicznej.</w:t>
      </w:r>
    </w:p>
    <w:p w14:paraId="479EB71D" w14:textId="56C84A79" w:rsidR="00A77B3E" w:rsidRDefault="00B828C0">
      <w:pPr>
        <w:keepNext/>
        <w:spacing w:before="280" w:after="280" w:line="360" w:lineRule="auto"/>
        <w:ind w:left="4535"/>
        <w:jc w:val="left"/>
        <w:rPr>
          <w:color w:val="000000"/>
          <w:u w:color="000000"/>
        </w:rPr>
      </w:pPr>
      <w:r>
        <w:rPr>
          <w:color w:val="000000"/>
          <w:u w:color="000000"/>
        </w:rPr>
        <w:fldChar w:fldCharType="begin"/>
      </w:r>
      <w:r>
        <w:rPr>
          <w:color w:val="000000"/>
          <w:u w:color="000000"/>
        </w:rPr>
        <w:fldChar w:fldCharType="end"/>
      </w:r>
      <w:r>
        <w:t>Załącznik Nr 4 do uchwały</w:t>
      </w:r>
      <w:r>
        <w:rPr>
          <w:color w:val="000000"/>
          <w:u w:color="000000"/>
        </w:rPr>
        <w:t xml:space="preserve"> Nr ....................</w:t>
      </w:r>
      <w:r>
        <w:rPr>
          <w:color w:val="000000"/>
          <w:u w:color="000000"/>
        </w:rPr>
        <w:br/>
      </w:r>
      <w:r>
        <w:t>Rad</w:t>
      </w:r>
      <w:r>
        <w:t>y Miasta Piotrkowa Trybunalskiego</w:t>
      </w:r>
      <w:r>
        <w:rPr>
          <w:color w:val="000000"/>
          <w:u w:color="000000"/>
        </w:rPr>
        <w:br/>
      </w:r>
      <w:r>
        <w:t>z dnia .................... 2023 r.</w:t>
      </w:r>
      <w:r>
        <w:rPr>
          <w:color w:val="000000"/>
          <w:u w:color="000000"/>
        </w:rPr>
        <w:br/>
      </w:r>
      <w:hyperlink r:id="rId46" w:history="1">
        <w:r>
          <w:rPr>
            <w:rStyle w:val="Hipercze"/>
            <w:color w:val="000000"/>
            <w:u w:val="none" w:color="000000"/>
          </w:rPr>
          <w:t>Zalacznik4.gml</w:t>
        </w:r>
      </w:hyperlink>
    </w:p>
    <w:p w14:paraId="2EE3BA30" w14:textId="77777777" w:rsidR="00A77B3E" w:rsidRDefault="00B828C0">
      <w:pPr>
        <w:keepNext/>
        <w:spacing w:after="480"/>
        <w:jc w:val="center"/>
        <w:rPr>
          <w:color w:val="000000"/>
          <w:u w:color="000000"/>
        </w:rPr>
        <w:sectPr w:rsidR="00A77B3E">
          <w:footerReference w:type="default" r:id="rId47"/>
          <w:endnotePr>
            <w:numFmt w:val="decimal"/>
          </w:endnotePr>
          <w:pgSz w:w="11906" w:h="16838"/>
          <w:pgMar w:top="992" w:right="1020" w:bottom="992" w:left="1020" w:header="708" w:footer="708" w:gutter="0"/>
          <w:pgNumType w:start="1"/>
          <w:cols w:space="708"/>
          <w:docGrid w:linePitch="360"/>
        </w:sectPr>
      </w:pPr>
      <w:r>
        <w:rPr>
          <w:b/>
          <w:color w:val="000000"/>
          <w:u w:color="000000"/>
        </w:rPr>
        <w:t>Dane przestrzenne, o których mowa w art. 67a ust. 3 i 5 ustawy z dnia 27 marca 2003 r. o planowaniu i zagospodarowaniu przestrzennym (j.t. Dz.U. z 2020 r. poz. 293 z późn. zm.) ujawnione zostaną po kliknię</w:t>
      </w:r>
      <w:r>
        <w:rPr>
          <w:b/>
          <w:color w:val="000000"/>
          <w:u w:color="000000"/>
        </w:rPr>
        <w:t>ciu w ikonę</w:t>
      </w:r>
    </w:p>
    <w:p w14:paraId="716A976E" w14:textId="77777777" w:rsidR="00FB0769" w:rsidRDefault="00FB0769">
      <w:pPr>
        <w:rPr>
          <w:szCs w:val="20"/>
        </w:rPr>
      </w:pPr>
    </w:p>
    <w:p w14:paraId="2140488E" w14:textId="77777777" w:rsidR="00FB0769" w:rsidRDefault="00B828C0">
      <w:pPr>
        <w:jc w:val="center"/>
        <w:rPr>
          <w:szCs w:val="20"/>
        </w:rPr>
      </w:pPr>
      <w:r>
        <w:rPr>
          <w:b/>
          <w:szCs w:val="20"/>
        </w:rPr>
        <w:t>Uzasadnienie</w:t>
      </w:r>
    </w:p>
    <w:p w14:paraId="3A2C3126" w14:textId="77777777" w:rsidR="00FB0769" w:rsidRDefault="00B828C0">
      <w:pPr>
        <w:spacing w:before="120" w:after="120"/>
        <w:ind w:left="283" w:firstLine="227"/>
        <w:rPr>
          <w:szCs w:val="20"/>
        </w:rPr>
      </w:pPr>
      <w:r>
        <w:rPr>
          <w:szCs w:val="20"/>
        </w:rPr>
        <w:t xml:space="preserve">Projekt miejscowego planu zagospodarowania przestrzennego w rejonie ulic: Folwarcznej, al. Concordii, Al. Sikorskiego, Belzackiej oraz Dworskiej w Piotrkowie Trybunalskim, opracowany został na podstawie Uchwały Nr XXI/323/20 Rady </w:t>
      </w:r>
      <w:r>
        <w:rPr>
          <w:szCs w:val="20"/>
        </w:rPr>
        <w:t>Miasta Piotrkowa Trybunalskiego z dnia 27 maja 2020 r. w sprawie przystąpienia do sporządzenia miejscowego planu zagospodarowania przestrzennego w rejonie ulic: Folwarcznej, al. Concordii, Al. Sikorskiego, Belzackiej oraz Dworskiej w Piotrkowie Trybunalski</w:t>
      </w:r>
      <w:r>
        <w:rPr>
          <w:szCs w:val="20"/>
        </w:rPr>
        <w:t>m.</w:t>
      </w:r>
    </w:p>
    <w:p w14:paraId="4C66562C" w14:textId="77777777" w:rsidR="00FB0769" w:rsidRDefault="00B828C0">
      <w:pPr>
        <w:spacing w:before="120" w:after="120"/>
        <w:ind w:left="283" w:firstLine="227"/>
        <w:rPr>
          <w:szCs w:val="20"/>
        </w:rPr>
      </w:pPr>
      <w:r>
        <w:rPr>
          <w:szCs w:val="20"/>
        </w:rPr>
        <w:t>Plan obejmie obszar o powierzchni ok. 27,9 ha położony w rejonie ulic: Folwarcznej, al. Concordii, Al. Sikorskiego oraz Dworskiej w Piotrkowie Trybunalskim.</w:t>
      </w:r>
    </w:p>
    <w:p w14:paraId="0D04A7E2" w14:textId="77777777" w:rsidR="00FB0769" w:rsidRDefault="00B828C0">
      <w:pPr>
        <w:spacing w:before="120" w:after="120"/>
        <w:ind w:left="283" w:firstLine="227"/>
        <w:rPr>
          <w:szCs w:val="20"/>
        </w:rPr>
      </w:pPr>
      <w:r>
        <w:rPr>
          <w:szCs w:val="20"/>
        </w:rPr>
        <w:t xml:space="preserve">W części północnej obszaru objętego uchwałą obowiązuje miejscowy plan zagospodarowania </w:t>
      </w:r>
      <w:r>
        <w:rPr>
          <w:szCs w:val="20"/>
        </w:rPr>
        <w:t>przestrzennego – Uchwała Nr XX/310/04 Rady Miasta w Piotrkowie Trybunalskim z dnia 26 maja 2004 r. (Dz. Urz. Woj. Łódzkiego z dnia 7 sierpnia 2004 r. Nr 224, poz. 2013) zmieniona Uchwałą Nr XXVI/486/12 Rady Miasta Piotrkowa Trybunalskiego z dnia 31 paździe</w:t>
      </w:r>
      <w:r>
        <w:rPr>
          <w:szCs w:val="20"/>
        </w:rPr>
        <w:t>rnika 2012 r. (Dz. Urz. Woj. Łódzkiego z dnia 14 grudnia 2012 r., poz. 4518) w sprawie miejscowego planu zagospodarowania przestrzennego w Piotrkowie Trybunalskim obejmującego obszar zawarty pomiędzy ulicami: Słowackiego, Projektowaną 2, Sikorskiego i Zawo</w:t>
      </w:r>
      <w:r>
        <w:rPr>
          <w:szCs w:val="20"/>
        </w:rPr>
        <w:t>dzie, który przeznacza ten teren pod zabudowę mieszkaniową jednorodzinną z towarzyszącymi usługami.</w:t>
      </w:r>
    </w:p>
    <w:p w14:paraId="06A95109" w14:textId="77777777" w:rsidR="00FB0769" w:rsidRDefault="00B828C0">
      <w:pPr>
        <w:spacing w:before="120" w:after="120"/>
        <w:ind w:left="283" w:firstLine="227"/>
        <w:rPr>
          <w:szCs w:val="20"/>
        </w:rPr>
      </w:pPr>
      <w:r>
        <w:rPr>
          <w:szCs w:val="20"/>
        </w:rPr>
        <w:t>W części południowej obszaru objętego uchwałą obowiązuje miejscowy plan zagospodarowania przestrzennego – Uchwała Nr IX/123/2003 Rady Miasta w Piotrkowie Tr</w:t>
      </w:r>
      <w:r>
        <w:rPr>
          <w:szCs w:val="20"/>
        </w:rPr>
        <w:t>ybunalskim z dnia 30 czerwca 2003 r. (Dz. Urz. Woj. Łódzkiego z dnia 22 sierpnia 2003 r. Nr 232, poz. 2172) zmieniona Uchwałą Nr XXVI/488/12 Rady Miasta Piotrkowa Trybunalskiego z dnia 31 października 2012 r. (Dz. Urz. Woj. Łódzkiego z dnia 14 grudnia 2012</w:t>
      </w:r>
      <w:r>
        <w:rPr>
          <w:szCs w:val="20"/>
        </w:rPr>
        <w:t> r., poz. 4519) w sprawie miejscowego planu zagospodarowania przestrzennego w Piotrkowie Trybunalskim obejmującego obszar zawarty między liniami regulacyjnymi ulic: od północy: al. gen. Wł. Sikorskiego, od wschodu: Projektowaną 2, od południa: ulicą projek</w:t>
      </w:r>
      <w:r>
        <w:rPr>
          <w:szCs w:val="20"/>
        </w:rPr>
        <w:t>towaną Z 1/2 wraz z częścią terenu po południowej stronie projektowanej ulicy Z1/2, stanowiącą rezerwę dla rozwiązań komunikacyjnych połączenia ulic projektowanych GP i Z, określonych w miejscowym ogólnym planie zagospodarowania przestrzennego m. Piotrkowa</w:t>
      </w:r>
      <w:r>
        <w:rPr>
          <w:szCs w:val="20"/>
        </w:rPr>
        <w:t xml:space="preserve"> Tryb. i ul. Belzacką oraz od zachodu: granicą działek o nr. ewidencyjnych: 99/33, 99/43, 99/29, 99/30, 99/17, 99/9 w obrębie nr 29, który przeznacza ten teren pod zabudowę mieszkaniową jednorodzinną, zabudowę mieszkaniową wielorodzinną, zabudowę usług han</w:t>
      </w:r>
      <w:r>
        <w:rPr>
          <w:szCs w:val="20"/>
        </w:rPr>
        <w:t>dlu, zabudowę usług oświaty, zabudowę produkcyjno-gospodarczą, zabudowę przemysłowo-produkcyjną i zieleń niską.</w:t>
      </w:r>
    </w:p>
    <w:p w14:paraId="28968822" w14:textId="77777777" w:rsidR="00FB0769" w:rsidRDefault="00B828C0">
      <w:pPr>
        <w:spacing w:before="120" w:after="120"/>
        <w:ind w:left="283" w:firstLine="227"/>
        <w:rPr>
          <w:szCs w:val="20"/>
        </w:rPr>
      </w:pPr>
      <w:r>
        <w:rPr>
          <w:szCs w:val="20"/>
        </w:rPr>
        <w:t>Studium Uwarunkowań i Kierunków Zagospodarowania Przestrzennego Miasta Piotrkowa Trybunalskiego, przyjęte Uchwałą Nr XLIX/837/06 Rady Miasta Pio</w:t>
      </w:r>
      <w:r>
        <w:rPr>
          <w:szCs w:val="20"/>
        </w:rPr>
        <w:t>trkowa Trybunalskiego z dnia</w:t>
      </w:r>
      <w:r>
        <w:rPr>
          <w:szCs w:val="20"/>
        </w:rPr>
        <w:br/>
        <w:t>29 marca 2006 roku z późniejszymi zmianami (Uchwała Nr XIV/297/11 Rady Miasta Piotrkowa Trybunalskiego z dnia 30.11.2011 r., Nr XXVII/359/16 z dnia 26.10.2016 r., Nr XLVII/566/17 z dnia 25.10.2017 r., Nr XLIX/625/22 z dnia 30.0</w:t>
      </w:r>
      <w:r>
        <w:rPr>
          <w:szCs w:val="20"/>
        </w:rPr>
        <w:t>3.2022 r.) przedmiotowy obszar przeznacza pod zabudowę mieszkaniową jednorodzinną, zabudowę mieszkaniową jednorodzinną z towarzyszącymi usługami, zabudowę mieszkaniową wielorodzinną, zabudowę usługową, zabudowę usługową z dopuszczeniem zabudowy mieszkaniow</w:t>
      </w:r>
      <w:r>
        <w:rPr>
          <w:szCs w:val="20"/>
        </w:rPr>
        <w:t>ej jednorodzinnej, zieleń parkową oraz ulice główne ruchu przyspieszonego, zbiorcze i lokalne.</w:t>
      </w:r>
    </w:p>
    <w:p w14:paraId="31F14D3B" w14:textId="77777777" w:rsidR="00FB0769" w:rsidRDefault="00B828C0">
      <w:pPr>
        <w:spacing w:before="120" w:after="120"/>
        <w:ind w:left="283" w:firstLine="227"/>
        <w:rPr>
          <w:szCs w:val="20"/>
        </w:rPr>
      </w:pPr>
      <w:r>
        <w:rPr>
          <w:szCs w:val="20"/>
        </w:rPr>
        <w:t>Głównym celem opracowania dokumentu planistycznego stanowiącego akt prawa miejscowego była weryfikacja zapisów obecnie obowiązujących planów miejscowych, które w</w:t>
      </w:r>
      <w:r>
        <w:rPr>
          <w:szCs w:val="20"/>
        </w:rPr>
        <w:t> wyniku zrealizowanych inwestycji oraz zmian przeznaczenia terenów w studium, wymagały aktualizacji. Realizacja ekranów ochrony akustycznej wzdłuż al. Concordii na odcinku od ul. Folwarcznej do ul. Słowackiego zmniejszyła negatywne oddziaływanie drogi na t</w:t>
      </w:r>
      <w:r>
        <w:rPr>
          <w:szCs w:val="20"/>
        </w:rPr>
        <w:t>ereny przyległe, tym samym, możliwe stało się wprowadzenie zabudowy mieszkaniowej jednorodzinnej, na działkach wykluczonych z zabudowy mieszkaniowej w obowiązującym planie. Wzdłuż al. Concordii na odcinku od ul. Folwarcznej do Al. Sikorskiego zabezpieczono</w:t>
      </w:r>
      <w:r>
        <w:rPr>
          <w:szCs w:val="20"/>
        </w:rPr>
        <w:t xml:space="preserve"> teren zieleni, który m.in. będzie pełnił funkcję ochronną dla zabudowy mieszkaniowej jednorodzinnej. Niniejsza uchwała zmienia również przeznaczenie terenów produkcyjnych na mieszkaniowe i usługowe przy ul. Belzackiej co wpłynie na poprawę jakości życia m</w:t>
      </w:r>
      <w:r>
        <w:rPr>
          <w:szCs w:val="20"/>
        </w:rPr>
        <w:t>ieszkańców tych terenów.</w:t>
      </w:r>
    </w:p>
    <w:p w14:paraId="112C91D9" w14:textId="77777777" w:rsidR="00FB0769" w:rsidRDefault="00B828C0">
      <w:pPr>
        <w:spacing w:before="120" w:after="120"/>
        <w:ind w:left="283" w:firstLine="227"/>
        <w:rPr>
          <w:szCs w:val="20"/>
        </w:rPr>
      </w:pPr>
      <w:r>
        <w:rPr>
          <w:szCs w:val="20"/>
        </w:rPr>
        <w:t xml:space="preserve">Projekt planu sporządzony został według procedury planistycznej określonej w art. 17 ustawy z dnia 27 marca 2003 r. o planowaniu i zagospodarowaniu przestrzennym (Dz. U. z 2023 r. poz. 977 ze zm.) oraz z uwzględnieniem stosowanych </w:t>
      </w:r>
      <w:r>
        <w:rPr>
          <w:szCs w:val="20"/>
        </w:rPr>
        <w:t>standardów obowiązujących przy zapisywaniu ustaleń projektu planu, wprowadzonych Rozporządzeniem Ministra Rozwoju i Technologii z dnia 23 grudnia 2021 roku w sprawie wymaganego zakresu projektu miejscowego planu zagospodarowania przestrzennego (Dz. U. z 20</w:t>
      </w:r>
      <w:r>
        <w:rPr>
          <w:szCs w:val="20"/>
        </w:rPr>
        <w:t>21, poz. 2404).</w:t>
      </w:r>
    </w:p>
    <w:p w14:paraId="75E3FB42" w14:textId="77777777" w:rsidR="00FB0769" w:rsidRDefault="00B828C0">
      <w:pPr>
        <w:spacing w:before="120" w:after="120"/>
        <w:ind w:left="283" w:firstLine="227"/>
        <w:rPr>
          <w:szCs w:val="20"/>
        </w:rPr>
      </w:pPr>
      <w:r>
        <w:rPr>
          <w:szCs w:val="20"/>
        </w:rPr>
        <w:t>Rada Miasta uchwalając plan miejscowy rozstrzyga jednocześnie o sposobie rozpatrzenia wniesionych uwag do projektu planu oraz o sposobie realizacji zapisanych w planie inwestycji z zakresu infrastruktury technicznej, które należą do zadań w</w:t>
      </w:r>
      <w:r>
        <w:rPr>
          <w:szCs w:val="20"/>
        </w:rPr>
        <w:t>łasnych gminy, oraz zasadach ich finansowania. Projekt planu podlegał wyłożeniu w dniach od 4 maja 2023 r. do 26 maja 2023 r., z terminem składania uwag do 12 czerwca 2023 r. W tym terminie wpłynęło 16 uwag do projektu planu miejscowego. Prezydent Miasta P</w:t>
      </w:r>
      <w:r>
        <w:rPr>
          <w:szCs w:val="20"/>
        </w:rPr>
        <w:t>iotrkowa Trybunalskiego w dniu 30 czerwca 2023 r. wydał Zarządzenie nr 206 w sprawie rozpatrzenia uwag, w którym 3 uwagi uwzględnił, a 13 nie zostało uwzględnionych. Uwzględnienie uwag nie powodowało ponowienia procedury określonej w ustawie o planowaniu i</w:t>
      </w:r>
      <w:r>
        <w:rPr>
          <w:szCs w:val="20"/>
        </w:rPr>
        <w:t> zagospodarowaniu przestrzennym.</w:t>
      </w:r>
    </w:p>
    <w:p w14:paraId="462B137B" w14:textId="77777777" w:rsidR="00FB0769" w:rsidRDefault="00B828C0">
      <w:pPr>
        <w:spacing w:before="120" w:after="120"/>
        <w:ind w:left="283" w:firstLine="227"/>
        <w:rPr>
          <w:szCs w:val="20"/>
        </w:rPr>
      </w:pPr>
      <w:r>
        <w:rPr>
          <w:szCs w:val="20"/>
        </w:rPr>
        <w:t>Uwagi nieuwzględnione będą podlegały rozpatrzeniu przez Radę Miasta Piotrkowa Trybunalskiego.</w:t>
      </w:r>
    </w:p>
    <w:sectPr w:rsidR="00FB0769">
      <w:footerReference w:type="default" r:id="rId48"/>
      <w:endnotePr>
        <w:numFmt w:val="decimal"/>
      </w:endnotePr>
      <w:pgSz w:w="11906" w:h="16838"/>
      <w:pgMar w:top="992" w:right="1020" w:bottom="992" w:left="1020" w:header="708" w:footer="708" w:gutter="0"/>
      <w:cols w:space="708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DC5FF9E" w14:textId="77777777" w:rsidR="00F77E20" w:rsidRDefault="00F77E20">
      <w:r>
        <w:separator/>
      </w:r>
    </w:p>
  </w:endnote>
  <w:endnote w:type="continuationSeparator" w:id="0">
    <w:p w14:paraId="1F03DB87" w14:textId="77777777" w:rsidR="00F77E20" w:rsidRDefault="00F77E2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5000" w:type="pct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4A0" w:firstRow="1" w:lastRow="0" w:firstColumn="1" w:lastColumn="0" w:noHBand="0" w:noVBand="1"/>
    </w:tblPr>
    <w:tblGrid>
      <w:gridCol w:w="6577"/>
      <w:gridCol w:w="3289"/>
    </w:tblGrid>
    <w:tr w:rsidR="00FB0769" w14:paraId="68D8203D" w14:textId="77777777">
      <w:tc>
        <w:tcPr>
          <w:tcW w:w="6577" w:type="dxa"/>
          <w:tcBorders>
            <w:top w:val="single" w:sz="4" w:space="0" w:color="auto"/>
            <w:left w:val="nil"/>
            <w:bottom w:val="nil"/>
            <w:right w:val="nil"/>
          </w:tcBorders>
          <w:tcMar>
            <w:top w:w="100" w:type="dxa"/>
          </w:tcMar>
        </w:tcPr>
        <w:p w14:paraId="7E7B78F7" w14:textId="77777777" w:rsidR="00FB0769" w:rsidRDefault="00B828C0">
          <w:pPr>
            <w:jc w:val="left"/>
            <w:rPr>
              <w:sz w:val="18"/>
            </w:rPr>
          </w:pPr>
          <w:r>
            <w:rPr>
              <w:sz w:val="18"/>
            </w:rPr>
            <w:t>Id: BAE22EE7-A7AA-418E-8B1A-4581B8A30B4A. Projekt</w:t>
          </w:r>
        </w:p>
      </w:tc>
      <w:tc>
        <w:tcPr>
          <w:tcW w:w="3289" w:type="dxa"/>
          <w:tcBorders>
            <w:top w:val="single" w:sz="4" w:space="0" w:color="auto"/>
            <w:left w:val="nil"/>
            <w:bottom w:val="nil"/>
            <w:right w:val="nil"/>
          </w:tcBorders>
          <w:tcMar>
            <w:top w:w="100" w:type="dxa"/>
          </w:tcMar>
        </w:tcPr>
        <w:p w14:paraId="61DCA5F9" w14:textId="77777777" w:rsidR="00FB0769" w:rsidRDefault="00B828C0">
          <w:pPr>
            <w:jc w:val="right"/>
            <w:rPr>
              <w:sz w:val="18"/>
            </w:rPr>
          </w:pPr>
          <w:r>
            <w:rPr>
              <w:sz w:val="18"/>
            </w:rPr>
            <w:t xml:space="preserve">Strona </w:t>
          </w:r>
          <w:r>
            <w:rPr>
              <w:sz w:val="18"/>
            </w:rPr>
            <w:fldChar w:fldCharType="begin"/>
          </w:r>
          <w:r>
            <w:rPr>
              <w:sz w:val="18"/>
            </w:rPr>
            <w:instrText>PAGE</w:instrText>
          </w:r>
          <w:r>
            <w:rPr>
              <w:sz w:val="18"/>
            </w:rPr>
            <w:fldChar w:fldCharType="separate"/>
          </w:r>
          <w:r>
            <w:rPr>
              <w:noProof/>
              <w:sz w:val="18"/>
            </w:rPr>
            <w:t>26</w:t>
          </w:r>
          <w:r>
            <w:rPr>
              <w:sz w:val="18"/>
            </w:rPr>
            <w:fldChar w:fldCharType="end"/>
          </w:r>
        </w:p>
      </w:tc>
    </w:tr>
  </w:tbl>
  <w:p w14:paraId="4659BBBF" w14:textId="77777777" w:rsidR="00FB0769" w:rsidRDefault="00FB0769">
    <w:pPr>
      <w:rPr>
        <w:sz w:val="18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5000" w:type="pct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4A0" w:firstRow="1" w:lastRow="0" w:firstColumn="1" w:lastColumn="0" w:noHBand="0" w:noVBand="1"/>
    </w:tblPr>
    <w:tblGrid>
      <w:gridCol w:w="6577"/>
      <w:gridCol w:w="3289"/>
    </w:tblGrid>
    <w:tr w:rsidR="00FB0769" w14:paraId="258409EF" w14:textId="77777777">
      <w:tc>
        <w:tcPr>
          <w:tcW w:w="6577" w:type="dxa"/>
          <w:tcBorders>
            <w:top w:val="single" w:sz="4" w:space="0" w:color="auto"/>
            <w:left w:val="nil"/>
            <w:bottom w:val="nil"/>
            <w:right w:val="nil"/>
          </w:tcBorders>
          <w:tcMar>
            <w:top w:w="100" w:type="dxa"/>
          </w:tcMar>
        </w:tcPr>
        <w:p w14:paraId="2109D178" w14:textId="77777777" w:rsidR="00FB0769" w:rsidRDefault="00B828C0">
          <w:pPr>
            <w:jc w:val="left"/>
            <w:rPr>
              <w:sz w:val="18"/>
            </w:rPr>
          </w:pPr>
          <w:r>
            <w:rPr>
              <w:sz w:val="18"/>
            </w:rPr>
            <w:t>Id: BAE22EE7-A7AA-418E-8B1A-4581B8A30B4A. Projekt</w:t>
          </w:r>
        </w:p>
      </w:tc>
      <w:tc>
        <w:tcPr>
          <w:tcW w:w="3289" w:type="dxa"/>
          <w:tcBorders>
            <w:top w:val="single" w:sz="4" w:space="0" w:color="auto"/>
            <w:left w:val="nil"/>
            <w:bottom w:val="nil"/>
            <w:right w:val="nil"/>
          </w:tcBorders>
          <w:tcMar>
            <w:top w:w="100" w:type="dxa"/>
          </w:tcMar>
        </w:tcPr>
        <w:p w14:paraId="10B5B240" w14:textId="225C5010" w:rsidR="00FB0769" w:rsidRDefault="00B828C0">
          <w:pPr>
            <w:jc w:val="right"/>
            <w:rPr>
              <w:sz w:val="18"/>
            </w:rPr>
          </w:pPr>
          <w:r>
            <w:rPr>
              <w:sz w:val="18"/>
            </w:rPr>
            <w:t xml:space="preserve">Strona </w:t>
          </w:r>
          <w:r>
            <w:rPr>
              <w:sz w:val="18"/>
            </w:rPr>
            <w:fldChar w:fldCharType="begin"/>
          </w:r>
          <w:r>
            <w:rPr>
              <w:sz w:val="18"/>
            </w:rPr>
            <w:instrText>PAGE</w:instrText>
          </w:r>
          <w:r>
            <w:rPr>
              <w:sz w:val="18"/>
            </w:rPr>
            <w:fldChar w:fldCharType="separate"/>
          </w:r>
          <w:r>
            <w:rPr>
              <w:noProof/>
              <w:sz w:val="18"/>
            </w:rPr>
            <w:t>15</w:t>
          </w:r>
          <w:r>
            <w:rPr>
              <w:sz w:val="18"/>
            </w:rPr>
            <w:fldChar w:fldCharType="end"/>
          </w:r>
        </w:p>
      </w:tc>
    </w:tr>
  </w:tbl>
  <w:p w14:paraId="557DD0A4" w14:textId="77777777" w:rsidR="00FB0769" w:rsidRDefault="00FB0769">
    <w:pPr>
      <w:rPr>
        <w:sz w:val="18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5000" w:type="pct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4A0" w:firstRow="1" w:lastRow="0" w:firstColumn="1" w:lastColumn="0" w:noHBand="0" w:noVBand="1"/>
    </w:tblPr>
    <w:tblGrid>
      <w:gridCol w:w="9865"/>
      <w:gridCol w:w="4933"/>
    </w:tblGrid>
    <w:tr w:rsidR="00FB0769" w14:paraId="19B613BA" w14:textId="77777777">
      <w:tc>
        <w:tcPr>
          <w:tcW w:w="9865" w:type="dxa"/>
          <w:tcBorders>
            <w:top w:val="single" w:sz="4" w:space="0" w:color="auto"/>
            <w:left w:val="nil"/>
            <w:bottom w:val="nil"/>
            <w:right w:val="nil"/>
          </w:tcBorders>
          <w:tcMar>
            <w:top w:w="100" w:type="dxa"/>
          </w:tcMar>
        </w:tcPr>
        <w:p w14:paraId="3B9CFC9E" w14:textId="77777777" w:rsidR="00FB0769" w:rsidRDefault="00B828C0">
          <w:pPr>
            <w:jc w:val="left"/>
            <w:rPr>
              <w:sz w:val="18"/>
            </w:rPr>
          </w:pPr>
          <w:r>
            <w:rPr>
              <w:sz w:val="18"/>
            </w:rPr>
            <w:t>Id: BAE22EE7-A7AA-418E-8B1A-4581B8A30B4A. Projekt</w:t>
          </w:r>
        </w:p>
      </w:tc>
      <w:tc>
        <w:tcPr>
          <w:tcW w:w="4933" w:type="dxa"/>
          <w:tcBorders>
            <w:top w:val="single" w:sz="4" w:space="0" w:color="auto"/>
            <w:left w:val="nil"/>
            <w:bottom w:val="nil"/>
            <w:right w:val="nil"/>
          </w:tcBorders>
          <w:tcMar>
            <w:top w:w="100" w:type="dxa"/>
          </w:tcMar>
        </w:tcPr>
        <w:p w14:paraId="109405FA" w14:textId="4A7845B0" w:rsidR="00FB0769" w:rsidRDefault="00B828C0">
          <w:pPr>
            <w:jc w:val="right"/>
            <w:rPr>
              <w:sz w:val="18"/>
            </w:rPr>
          </w:pPr>
          <w:r>
            <w:rPr>
              <w:sz w:val="18"/>
            </w:rPr>
            <w:t xml:space="preserve">Strona </w:t>
          </w:r>
          <w:r>
            <w:rPr>
              <w:sz w:val="18"/>
            </w:rPr>
            <w:fldChar w:fldCharType="begin"/>
          </w:r>
          <w:r>
            <w:rPr>
              <w:sz w:val="18"/>
            </w:rPr>
            <w:instrText>PAGE</w:instrText>
          </w:r>
          <w:r>
            <w:rPr>
              <w:sz w:val="18"/>
            </w:rPr>
            <w:fldChar w:fldCharType="separate"/>
          </w:r>
          <w:r>
            <w:rPr>
              <w:noProof/>
              <w:sz w:val="18"/>
            </w:rPr>
            <w:t>2</w:t>
          </w:r>
          <w:r>
            <w:rPr>
              <w:sz w:val="18"/>
            </w:rPr>
            <w:fldChar w:fldCharType="end"/>
          </w:r>
        </w:p>
      </w:tc>
    </w:tr>
  </w:tbl>
  <w:p w14:paraId="791F7A1E" w14:textId="77777777" w:rsidR="00FB0769" w:rsidRDefault="00FB0769">
    <w:pPr>
      <w:rPr>
        <w:sz w:val="18"/>
      </w:rPr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5000" w:type="pct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4A0" w:firstRow="1" w:lastRow="0" w:firstColumn="1" w:lastColumn="0" w:noHBand="0" w:noVBand="1"/>
    </w:tblPr>
    <w:tblGrid>
      <w:gridCol w:w="6577"/>
      <w:gridCol w:w="3289"/>
    </w:tblGrid>
    <w:tr w:rsidR="00FB0769" w14:paraId="098907C2" w14:textId="77777777">
      <w:tc>
        <w:tcPr>
          <w:tcW w:w="6577" w:type="dxa"/>
          <w:tcBorders>
            <w:top w:val="single" w:sz="4" w:space="0" w:color="auto"/>
            <w:left w:val="nil"/>
            <w:bottom w:val="nil"/>
            <w:right w:val="nil"/>
          </w:tcBorders>
          <w:tcMar>
            <w:top w:w="100" w:type="dxa"/>
          </w:tcMar>
        </w:tcPr>
        <w:p w14:paraId="65E0A642" w14:textId="77777777" w:rsidR="00FB0769" w:rsidRDefault="00B828C0">
          <w:pPr>
            <w:jc w:val="left"/>
            <w:rPr>
              <w:sz w:val="18"/>
            </w:rPr>
          </w:pPr>
          <w:r>
            <w:rPr>
              <w:sz w:val="18"/>
            </w:rPr>
            <w:t>Id: BAE22EE7-A7AA-418E-8B1A-4581B8A30B4A. Projekt</w:t>
          </w:r>
        </w:p>
      </w:tc>
      <w:tc>
        <w:tcPr>
          <w:tcW w:w="3289" w:type="dxa"/>
          <w:tcBorders>
            <w:top w:val="single" w:sz="4" w:space="0" w:color="auto"/>
            <w:left w:val="nil"/>
            <w:bottom w:val="nil"/>
            <w:right w:val="nil"/>
          </w:tcBorders>
          <w:tcMar>
            <w:top w:w="100" w:type="dxa"/>
          </w:tcMar>
        </w:tcPr>
        <w:p w14:paraId="76572DE8" w14:textId="03163C8B" w:rsidR="00FB0769" w:rsidRDefault="00B828C0">
          <w:pPr>
            <w:jc w:val="right"/>
            <w:rPr>
              <w:sz w:val="18"/>
            </w:rPr>
          </w:pPr>
          <w:r>
            <w:rPr>
              <w:sz w:val="18"/>
            </w:rPr>
            <w:t xml:space="preserve">Strona </w:t>
          </w:r>
          <w:r>
            <w:rPr>
              <w:sz w:val="18"/>
            </w:rPr>
            <w:fldChar w:fldCharType="begin"/>
          </w:r>
          <w:r>
            <w:rPr>
              <w:sz w:val="18"/>
            </w:rPr>
            <w:instrText>PAGE</w:instrText>
          </w:r>
          <w:r>
            <w:rPr>
              <w:sz w:val="18"/>
            </w:rPr>
            <w:fldChar w:fldCharType="separate"/>
          </w:r>
          <w:r>
            <w:rPr>
              <w:noProof/>
              <w:sz w:val="18"/>
            </w:rPr>
            <w:t>1</w:t>
          </w:r>
          <w:r>
            <w:rPr>
              <w:sz w:val="18"/>
            </w:rPr>
            <w:fldChar w:fldCharType="end"/>
          </w:r>
        </w:p>
      </w:tc>
    </w:tr>
  </w:tbl>
  <w:p w14:paraId="68FB554C" w14:textId="77777777" w:rsidR="00FB0769" w:rsidRDefault="00FB0769">
    <w:pPr>
      <w:rPr>
        <w:sz w:val="18"/>
      </w:rPr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5000" w:type="pct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4A0" w:firstRow="1" w:lastRow="0" w:firstColumn="1" w:lastColumn="0" w:noHBand="0" w:noVBand="1"/>
    </w:tblPr>
    <w:tblGrid>
      <w:gridCol w:w="6577"/>
      <w:gridCol w:w="3289"/>
    </w:tblGrid>
    <w:tr w:rsidR="00FB0769" w14:paraId="6C045D73" w14:textId="77777777">
      <w:tc>
        <w:tcPr>
          <w:tcW w:w="6577" w:type="dxa"/>
          <w:tcBorders>
            <w:top w:val="single" w:sz="4" w:space="0" w:color="auto"/>
            <w:left w:val="nil"/>
            <w:bottom w:val="nil"/>
            <w:right w:val="nil"/>
          </w:tcBorders>
          <w:tcMar>
            <w:top w:w="100" w:type="dxa"/>
          </w:tcMar>
        </w:tcPr>
        <w:p w14:paraId="73EB3E1C" w14:textId="77777777" w:rsidR="00FB0769" w:rsidRDefault="00B828C0">
          <w:pPr>
            <w:jc w:val="left"/>
            <w:rPr>
              <w:sz w:val="18"/>
            </w:rPr>
          </w:pPr>
          <w:r>
            <w:rPr>
              <w:sz w:val="18"/>
            </w:rPr>
            <w:t>Id: BAE22EE7-A7AA-418E-8B1A-4581B8A30B4A.</w:t>
          </w:r>
          <w:r>
            <w:rPr>
              <w:sz w:val="18"/>
            </w:rPr>
            <w:t> Projekt</w:t>
          </w:r>
        </w:p>
      </w:tc>
      <w:tc>
        <w:tcPr>
          <w:tcW w:w="3289" w:type="dxa"/>
          <w:tcBorders>
            <w:top w:val="single" w:sz="4" w:space="0" w:color="auto"/>
            <w:left w:val="nil"/>
            <w:bottom w:val="nil"/>
            <w:right w:val="nil"/>
          </w:tcBorders>
          <w:tcMar>
            <w:top w:w="100" w:type="dxa"/>
          </w:tcMar>
        </w:tcPr>
        <w:p w14:paraId="22BA9C21" w14:textId="071D5E8A" w:rsidR="00FB0769" w:rsidRDefault="00B828C0">
          <w:pPr>
            <w:jc w:val="right"/>
            <w:rPr>
              <w:sz w:val="18"/>
            </w:rPr>
          </w:pPr>
          <w:r>
            <w:rPr>
              <w:sz w:val="18"/>
            </w:rPr>
            <w:t xml:space="preserve">Strona </w:t>
          </w:r>
          <w:r>
            <w:rPr>
              <w:sz w:val="18"/>
            </w:rPr>
            <w:fldChar w:fldCharType="begin"/>
          </w:r>
          <w:r>
            <w:rPr>
              <w:sz w:val="18"/>
            </w:rPr>
            <w:instrText>PAGE</w:instrText>
          </w:r>
          <w:r>
            <w:rPr>
              <w:sz w:val="18"/>
            </w:rPr>
            <w:fldChar w:fldCharType="separate"/>
          </w:r>
          <w:r>
            <w:rPr>
              <w:noProof/>
              <w:sz w:val="18"/>
            </w:rPr>
            <w:t>1</w:t>
          </w:r>
          <w:r>
            <w:rPr>
              <w:sz w:val="18"/>
            </w:rPr>
            <w:fldChar w:fldCharType="end"/>
          </w:r>
        </w:p>
      </w:tc>
    </w:tr>
  </w:tbl>
  <w:p w14:paraId="7E81FF35" w14:textId="77777777" w:rsidR="00FB0769" w:rsidRDefault="00FB0769">
    <w:pPr>
      <w:rPr>
        <w:sz w:val="18"/>
      </w:rPr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5000" w:type="pct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4A0" w:firstRow="1" w:lastRow="0" w:firstColumn="1" w:lastColumn="0" w:noHBand="0" w:noVBand="1"/>
    </w:tblPr>
    <w:tblGrid>
      <w:gridCol w:w="6577"/>
      <w:gridCol w:w="3289"/>
    </w:tblGrid>
    <w:tr w:rsidR="00FB0769" w14:paraId="53D99F80" w14:textId="77777777">
      <w:tc>
        <w:tcPr>
          <w:tcW w:w="6577" w:type="dxa"/>
          <w:tcBorders>
            <w:top w:val="single" w:sz="4" w:space="0" w:color="auto"/>
            <w:left w:val="nil"/>
            <w:bottom w:val="nil"/>
            <w:right w:val="nil"/>
          </w:tcBorders>
          <w:tcMar>
            <w:top w:w="100" w:type="dxa"/>
          </w:tcMar>
        </w:tcPr>
        <w:p w14:paraId="1AB4AB30" w14:textId="77777777" w:rsidR="00FB0769" w:rsidRDefault="00B828C0">
          <w:pPr>
            <w:jc w:val="left"/>
            <w:rPr>
              <w:sz w:val="18"/>
            </w:rPr>
          </w:pPr>
          <w:r>
            <w:rPr>
              <w:sz w:val="18"/>
            </w:rPr>
            <w:t>Id: BAE22EE7-A7AA-418E-8B1A-4581B8A30B4A. Projekt</w:t>
          </w:r>
        </w:p>
      </w:tc>
      <w:tc>
        <w:tcPr>
          <w:tcW w:w="3289" w:type="dxa"/>
          <w:tcBorders>
            <w:top w:val="single" w:sz="4" w:space="0" w:color="auto"/>
            <w:left w:val="nil"/>
            <w:bottom w:val="nil"/>
            <w:right w:val="nil"/>
          </w:tcBorders>
          <w:tcMar>
            <w:top w:w="100" w:type="dxa"/>
          </w:tcMar>
        </w:tcPr>
        <w:p w14:paraId="2018008B" w14:textId="0CC096E6" w:rsidR="00FB0769" w:rsidRDefault="00B828C0">
          <w:pPr>
            <w:jc w:val="right"/>
            <w:rPr>
              <w:sz w:val="18"/>
            </w:rPr>
          </w:pPr>
          <w:r>
            <w:rPr>
              <w:sz w:val="18"/>
            </w:rPr>
            <w:t xml:space="preserve">Strona </w:t>
          </w:r>
          <w:r>
            <w:rPr>
              <w:sz w:val="18"/>
            </w:rPr>
            <w:fldChar w:fldCharType="begin"/>
          </w:r>
          <w:r>
            <w:rPr>
              <w:sz w:val="18"/>
            </w:rPr>
            <w:instrText>PAGE</w:instrText>
          </w:r>
          <w:r>
            <w:rPr>
              <w:sz w:val="18"/>
            </w:rPr>
            <w:fldChar w:fldCharType="separate"/>
          </w:r>
          <w:r>
            <w:rPr>
              <w:noProof/>
              <w:sz w:val="18"/>
            </w:rPr>
            <w:t>2</w:t>
          </w:r>
          <w:r>
            <w:rPr>
              <w:sz w:val="18"/>
            </w:rPr>
            <w:fldChar w:fldCharType="end"/>
          </w:r>
        </w:p>
      </w:tc>
    </w:tr>
  </w:tbl>
  <w:p w14:paraId="5EC8C485" w14:textId="77777777" w:rsidR="00FB0769" w:rsidRDefault="00FB0769">
    <w:pPr>
      <w:rPr>
        <w:sz w:val="18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7D0210C" w14:textId="77777777" w:rsidR="00F77E20" w:rsidRDefault="00F77E20">
      <w:r>
        <w:separator/>
      </w:r>
    </w:p>
  </w:footnote>
  <w:footnote w:type="continuationSeparator" w:id="0">
    <w:p w14:paraId="592486EB" w14:textId="77777777" w:rsidR="00F77E20" w:rsidRDefault="00F77E2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hyphenationZone w:val="425"/>
  <w:noPunctuationKerning/>
  <w:characterSpacingControl w:val="doNotCompress"/>
  <w:footnotePr>
    <w:footnote w:id="-1"/>
    <w:footnote w:id="0"/>
  </w:footnotePr>
  <w:endnotePr>
    <w:numFmt w:val="decimal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77B3E"/>
    <w:rsid w:val="00A77B3E"/>
    <w:rsid w:val="00B828C0"/>
    <w:rsid w:val="00CA2A55"/>
    <w:rsid w:val="00EF3DF8"/>
    <w:rsid w:val="00F77E20"/>
    <w:rsid w:val="00FB07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2F45C326"/>
  <w15:docId w15:val="{C696FB25-140E-4A2B-8ADC-4727F312F4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pl-PL" w:eastAsia="pl-PL" w:bidi="pl-PL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pPr>
      <w:jc w:val="both"/>
    </w:pPr>
    <w:rPr>
      <w:sz w:val="22"/>
      <w:szCs w:val="24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Hipercze">
    <w:name w:val="Hyperlink"/>
    <w:basedOn w:val="Domylnaczcionkaakapitu"/>
    <w:rsid w:val="00EF7B96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Zalacznik5E4BCB95-AD8A-4C57-ABB7-D6CA3D7BE333.jpg" TargetMode="External"/><Relationship Id="rId26" Type="http://schemas.openxmlformats.org/officeDocument/2006/relationships/image" Target="Zalacznik24B1A820-14A7-4C46-BAE9-03331CB33444.jpg" TargetMode="External"/><Relationship Id="rId39" Type="http://schemas.openxmlformats.org/officeDocument/2006/relationships/image" Target="media/image17.png"/><Relationship Id="rId21" Type="http://schemas.openxmlformats.org/officeDocument/2006/relationships/image" Target="media/image8.png"/><Relationship Id="rId34" Type="http://schemas.openxmlformats.org/officeDocument/2006/relationships/image" Target="Zalacznik179EE578-7BF4-478C-A25E-BAA30E88CF86.jpg" TargetMode="External"/><Relationship Id="rId42" Type="http://schemas.openxmlformats.org/officeDocument/2006/relationships/image" Target="Zalacznik37C3F46B-E3C5-439F-9098-456857AF2FB8.jpg" TargetMode="External"/><Relationship Id="rId47" Type="http://schemas.openxmlformats.org/officeDocument/2006/relationships/footer" Target="footer5.xml"/><Relationship Id="rId50" Type="http://schemas.openxmlformats.org/officeDocument/2006/relationships/theme" Target="theme/theme1.xml"/><Relationship Id="rId7" Type="http://schemas.openxmlformats.org/officeDocument/2006/relationships/image" Target="media/image1.png"/><Relationship Id="rId2" Type="http://schemas.openxmlformats.org/officeDocument/2006/relationships/settings" Target="settings.xml"/><Relationship Id="rId16" Type="http://schemas.openxmlformats.org/officeDocument/2006/relationships/image" Target="ZalacznikB4DA731D-4BB5-40F0-BC30-7593CB9CD56F.jpg" TargetMode="External"/><Relationship Id="rId29" Type="http://schemas.openxmlformats.org/officeDocument/2006/relationships/image" Target="media/image12.png"/><Relationship Id="rId11" Type="http://schemas.openxmlformats.org/officeDocument/2006/relationships/image" Target="media/image3.png"/><Relationship Id="rId24" Type="http://schemas.openxmlformats.org/officeDocument/2006/relationships/image" Target="Zalacznik40ECE6DA-D426-4305-A88D-93934874B970.jpg" TargetMode="External"/><Relationship Id="rId32" Type="http://schemas.openxmlformats.org/officeDocument/2006/relationships/image" Target="ZalacznikD1A33B2B-7DCF-4D4B-BBAA-3EDFA3FB1DE3.jpg" TargetMode="External"/><Relationship Id="rId37" Type="http://schemas.openxmlformats.org/officeDocument/2006/relationships/image" Target="media/image16.png"/><Relationship Id="rId40" Type="http://schemas.openxmlformats.org/officeDocument/2006/relationships/image" Target="ZalacznikCE94A779-66FC-41CE-82FC-F19BBBE3F090.jpg" TargetMode="External"/><Relationship Id="rId45" Type="http://schemas.openxmlformats.org/officeDocument/2006/relationships/footer" Target="footer4.xml"/><Relationship Id="rId5" Type="http://schemas.openxmlformats.org/officeDocument/2006/relationships/endnotes" Target="endnotes.xm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28" Type="http://schemas.openxmlformats.org/officeDocument/2006/relationships/image" Target="Zalacznik39B68CE0-298C-4BFC-8750-FEEA7419B666.jpg" TargetMode="External"/><Relationship Id="rId36" Type="http://schemas.openxmlformats.org/officeDocument/2006/relationships/image" Target="Zalacznik7FE838B5-6390-42CE-A553-0C5084C5800A.jpg" TargetMode="External"/><Relationship Id="rId49" Type="http://schemas.openxmlformats.org/officeDocument/2006/relationships/fontTable" Target="fontTable.xml"/><Relationship Id="rId10" Type="http://schemas.openxmlformats.org/officeDocument/2006/relationships/image" Target="Zalacznik5E494020-4AF2-4B75-82F1-F622655F3BD2.jpg" TargetMode="External"/><Relationship Id="rId19" Type="http://schemas.openxmlformats.org/officeDocument/2006/relationships/image" Target="media/image7.png"/><Relationship Id="rId31" Type="http://schemas.openxmlformats.org/officeDocument/2006/relationships/image" Target="media/image13.png"/><Relationship Id="rId44" Type="http://schemas.openxmlformats.org/officeDocument/2006/relationships/footer" Target="footer3.xml"/><Relationship Id="rId4" Type="http://schemas.openxmlformats.org/officeDocument/2006/relationships/footnotes" Target="footnotes.xml"/><Relationship Id="rId9" Type="http://schemas.openxmlformats.org/officeDocument/2006/relationships/image" Target="media/image2.png"/><Relationship Id="rId14" Type="http://schemas.openxmlformats.org/officeDocument/2006/relationships/image" Target="Zalacznik05A4432E-00D4-4C66-88FD-AAECD9B385BF.jpg" TargetMode="External"/><Relationship Id="rId22" Type="http://schemas.openxmlformats.org/officeDocument/2006/relationships/image" Target="Zalacznik9A99D976-22C5-48FD-8325-443BE4FC8A4E.jpg" TargetMode="External"/><Relationship Id="rId27" Type="http://schemas.openxmlformats.org/officeDocument/2006/relationships/image" Target="media/image11.png"/><Relationship Id="rId30" Type="http://schemas.openxmlformats.org/officeDocument/2006/relationships/image" Target="ZalacznikF63BC0F4-39A6-42D3-81D1-4DE83B3CE7A6.jpg" TargetMode="External"/><Relationship Id="rId35" Type="http://schemas.openxmlformats.org/officeDocument/2006/relationships/image" Target="media/image15.png"/><Relationship Id="rId43" Type="http://schemas.openxmlformats.org/officeDocument/2006/relationships/footer" Target="footer2.xml"/><Relationship Id="rId48" Type="http://schemas.openxmlformats.org/officeDocument/2006/relationships/footer" Target="footer6.xml"/><Relationship Id="rId8" Type="http://schemas.openxmlformats.org/officeDocument/2006/relationships/image" Target="Zalacznik992557F4-668A-428A-A093-61FCA40516AD.jpg" TargetMode="External"/><Relationship Id="rId3" Type="http://schemas.openxmlformats.org/officeDocument/2006/relationships/webSettings" Target="webSettings.xml"/><Relationship Id="rId12" Type="http://schemas.openxmlformats.org/officeDocument/2006/relationships/image" Target="Zalacznik2FB2D127-B2C8-4391-92E8-8DD08C1DCCBF.jpg" TargetMode="External"/><Relationship Id="rId17" Type="http://schemas.openxmlformats.org/officeDocument/2006/relationships/image" Target="media/image6.png"/><Relationship Id="rId25" Type="http://schemas.openxmlformats.org/officeDocument/2006/relationships/image" Target="media/image10.png"/><Relationship Id="rId33" Type="http://schemas.openxmlformats.org/officeDocument/2006/relationships/image" Target="media/image14.png"/><Relationship Id="rId38" Type="http://schemas.openxmlformats.org/officeDocument/2006/relationships/image" Target="Zalacznik70627C0B-D989-485B-B5B6-C0E469B01362.jpg" TargetMode="External"/><Relationship Id="rId46" Type="http://schemas.openxmlformats.org/officeDocument/2006/relationships/hyperlink" Target="file:///C:\Users\StebKa\AppData\Local\Temp\Legislator\94A6CC6D-3718-4E47-BB38-3DA8F46D2C63\Zalacznik4.gml" TargetMode="External"/><Relationship Id="rId20" Type="http://schemas.openxmlformats.org/officeDocument/2006/relationships/image" Target="Zalacznik4512E737-EEAF-43DE-A221-29553F9074D5.jpg" TargetMode="External"/><Relationship Id="rId41" Type="http://schemas.openxmlformats.org/officeDocument/2006/relationships/image" Target="media/image18.jpeg"/><Relationship Id="rId1" Type="http://schemas.openxmlformats.org/officeDocument/2006/relationships/styles" Target="styles.xml"/><Relationship Id="rId6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67</Pages>
  <Words>17196</Words>
  <Characters>103180</Characters>
  <Application>Microsoft Office Word</Application>
  <DocSecurity>4</DocSecurity>
  <Lines>859</Lines>
  <Paragraphs>240</Paragraphs>
  <ScaleCrop>false</ScaleCrop>
  <HeadingPairs>
    <vt:vector size="4" baseType="variant">
      <vt:variant>
        <vt:lpstr>Tytuł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Uchwała</vt:lpstr>
      <vt:lpstr/>
    </vt:vector>
  </TitlesOfParts>
  <Company>Rada Miasta Piotrkowa Trybunalskiego</Company>
  <LinksUpToDate>false</LinksUpToDate>
  <CharactersWithSpaces>120136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Uchwała</dc:title>
  <dc:subject>w sprawie miejscowego planu zagospodarowania przestrzennego w^rejonie ulic: Folwarcznej, al. Concordii, Al. Sikorskiego, Belzackiej oraz Dworskiej w^Piotrkowie Trybunalskim.</dc:subject>
  <dc:creator>StebKa</dc:creator>
  <cp:lastModifiedBy>Mróz Monika</cp:lastModifiedBy>
  <cp:revision>2</cp:revision>
  <dcterms:created xsi:type="dcterms:W3CDTF">2023-09-21T10:57:00Z</dcterms:created>
  <dcterms:modified xsi:type="dcterms:W3CDTF">2023-09-21T10:57:00Z</dcterms:modified>
  <cp:category>Akt prawny</cp:category>
</cp:coreProperties>
</file>