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5801986" w14:textId="77777777" w:rsidR="00A77B3E" w:rsidRDefault="005A59F0">
      <w:pPr>
        <w:ind w:left="5669"/>
        <w:jc w:val="left"/>
        <w:rPr>
          <w:b/>
          <w:i/>
          <w:sz w:val="20"/>
          <w:u w:val="thick"/>
        </w:rPr>
      </w:pPr>
      <w:r>
        <w:rPr>
          <w:b/>
          <w:i/>
          <w:sz w:val="20"/>
          <w:u w:val="thick"/>
        </w:rPr>
        <w:t>Projekt</w:t>
      </w:r>
    </w:p>
    <w:p w14:paraId="2E6013A1" w14:textId="77777777" w:rsidR="00A77B3E" w:rsidRDefault="00A77B3E">
      <w:pPr>
        <w:ind w:left="5669"/>
        <w:jc w:val="left"/>
        <w:rPr>
          <w:b/>
          <w:i/>
          <w:sz w:val="20"/>
          <w:u w:val="thick"/>
        </w:rPr>
      </w:pPr>
    </w:p>
    <w:p w14:paraId="36DDDB2F" w14:textId="77777777" w:rsidR="00A77B3E" w:rsidRDefault="005A59F0">
      <w:pPr>
        <w:ind w:left="5669"/>
        <w:jc w:val="left"/>
        <w:rPr>
          <w:sz w:val="20"/>
        </w:rPr>
      </w:pPr>
      <w:r>
        <w:rPr>
          <w:sz w:val="20"/>
        </w:rPr>
        <w:t>z dnia  21 września 2023 r.</w:t>
      </w:r>
    </w:p>
    <w:p w14:paraId="782E6FCA" w14:textId="77777777" w:rsidR="00A77B3E" w:rsidRDefault="005A59F0">
      <w:pPr>
        <w:ind w:left="5669"/>
        <w:jc w:val="left"/>
        <w:rPr>
          <w:sz w:val="20"/>
        </w:rPr>
      </w:pPr>
      <w:r>
        <w:rPr>
          <w:sz w:val="20"/>
        </w:rPr>
        <w:t>Zatwierdzony przez .........................</w:t>
      </w:r>
    </w:p>
    <w:p w14:paraId="288390CB" w14:textId="77777777" w:rsidR="00A77B3E" w:rsidRDefault="00A77B3E">
      <w:pPr>
        <w:ind w:left="5669"/>
        <w:jc w:val="left"/>
        <w:rPr>
          <w:sz w:val="20"/>
        </w:rPr>
      </w:pPr>
    </w:p>
    <w:p w14:paraId="5A5691B0" w14:textId="77777777" w:rsidR="00A77B3E" w:rsidRDefault="00A77B3E">
      <w:pPr>
        <w:ind w:left="5669"/>
        <w:jc w:val="left"/>
        <w:rPr>
          <w:sz w:val="20"/>
        </w:rPr>
      </w:pPr>
    </w:p>
    <w:p w14:paraId="461FF3E4" w14:textId="77777777" w:rsidR="00A77B3E" w:rsidRDefault="005A59F0">
      <w:pPr>
        <w:jc w:val="center"/>
        <w:rPr>
          <w:b/>
          <w:caps/>
        </w:rPr>
      </w:pPr>
      <w:r>
        <w:rPr>
          <w:b/>
          <w:caps/>
        </w:rPr>
        <w:t>Uchwała Nr ....................</w:t>
      </w:r>
      <w:r>
        <w:rPr>
          <w:b/>
          <w:caps/>
        </w:rPr>
        <w:br/>
        <w:t>Rady Miasta Piotrkowa Trybunalskiego</w:t>
      </w:r>
    </w:p>
    <w:p w14:paraId="52DC3B55" w14:textId="77777777" w:rsidR="00A77B3E" w:rsidRDefault="005A59F0">
      <w:pPr>
        <w:spacing w:before="280" w:after="280"/>
        <w:jc w:val="center"/>
        <w:rPr>
          <w:b/>
          <w:caps/>
        </w:rPr>
      </w:pPr>
      <w:r>
        <w:t>z dnia .................... 2023 r.</w:t>
      </w:r>
    </w:p>
    <w:p w14:paraId="65DD0CFC" w14:textId="77777777" w:rsidR="00A77B3E" w:rsidRDefault="005A59F0">
      <w:pPr>
        <w:keepNext/>
        <w:spacing w:after="480"/>
        <w:jc w:val="center"/>
      </w:pPr>
      <w:r>
        <w:rPr>
          <w:b/>
        </w:rPr>
        <w:t xml:space="preserve">w sprawie miejscowego planu zagospodarowania przestrzennego </w:t>
      </w:r>
      <w:r>
        <w:rPr>
          <w:b/>
        </w:rPr>
        <w:t>w rejonie ulic: Sulejowskiej, Włókienniczej, Filtrowej oraz rzeki Strawy w Piotrkowie Trybunalskim.</w:t>
      </w:r>
    </w:p>
    <w:p w14:paraId="6C4808F8" w14:textId="77777777" w:rsidR="00A77B3E" w:rsidRDefault="005A59F0">
      <w:pPr>
        <w:keepLines/>
        <w:spacing w:before="120" w:after="120"/>
        <w:ind w:firstLine="227"/>
      </w:pPr>
      <w:r>
        <w:t>Na podstawie art. 20 ust. 1 i art. 29 ustawy z dnia 27 marca 2003 r. o planowaniu i zagospodarowaniu przestrzennym (Dz. U. z 2023 r. poz. 977, 1506, 1597, 1</w:t>
      </w:r>
      <w:r>
        <w:t>688) uchwala się, co następuje:</w:t>
      </w:r>
    </w:p>
    <w:p w14:paraId="228D01BD" w14:textId="77777777" w:rsidR="00A77B3E" w:rsidRDefault="005A59F0">
      <w:pPr>
        <w:keepNext/>
        <w:keepLines/>
        <w:jc w:val="center"/>
      </w:pPr>
      <w:r>
        <w:rPr>
          <w:b/>
          <w:caps/>
        </w:rPr>
        <w:t>Dział I.</w:t>
      </w:r>
      <w:r>
        <w:br/>
      </w:r>
      <w:r>
        <w:rPr>
          <w:b/>
        </w:rPr>
        <w:t>POSTANOWIENIA OGÓLNE</w:t>
      </w:r>
    </w:p>
    <w:p w14:paraId="16887C04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1. </w:t>
      </w:r>
      <w:r>
        <w:t>1. Stwierdza się, że miejscowy plan zagospodarowania przestrzennego w rejonie ulic: Sulejowskiej, Włókienniczej, Filtrowej oraz rzeki Strawy w Piotrkowie Trybunalskim, nie narusza ustaleń o</w:t>
      </w:r>
      <w:r>
        <w:t xml:space="preserve">bowiązującego „Studium uwarunkowań i kierunków zagospodarowania przestrzennego miasta Piotrkowa Trybunalskiego” przyjętego Uchwałą Nr XLIX/837/06 Rady Miasta Piotrkowa Trybunalskiego z dnia 29 marca 2006 roku z późniejszymi zmianami, przyjętymi Uchwałą Nr </w:t>
      </w:r>
      <w:r>
        <w:t>XIV/297/11 z dnia 30 listopada 2011 r., Uchwałą Nr XXVII/359/16 z dnia 26 października 2016 r., Uchwałą Nr XLVII/566/17 z dnia 25 października 2017 r. i Uchwałą Nr XLIX/625/22 z dnia 30 marca 2022 r.</w:t>
      </w:r>
    </w:p>
    <w:p w14:paraId="0D0A5C74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Uchwala się miejscowy plan zagospodarowania przestrze</w:t>
      </w:r>
      <w:r>
        <w:rPr>
          <w:color w:val="000000"/>
          <w:u w:color="000000"/>
        </w:rPr>
        <w:t>nnego w rejonie ulic: Sulejowskiej, Włókienniczej, Filtrowej oraz rzeki Strawy w Piotrkowie Trybunalskim w granicach określonych w Uchwale Nr XLVIII/606/22 Rady Miasta Piotrkowa Trybunalskiego z dnia 23 lutego 2022 roku w sprawie przystąpienia do sporządze</w:t>
      </w:r>
      <w:r>
        <w:rPr>
          <w:color w:val="000000"/>
          <w:u w:color="000000"/>
        </w:rPr>
        <w:t>nia miejscowego planu zagospodarowania przestrzennego w rejonie ulic: Sulejowskiej, Włókienniczej, Filtrowej oraz rzeki Strawy w Piotrkowie Trybunalskim, zwany dalej „planem”.</w:t>
      </w:r>
    </w:p>
    <w:p w14:paraId="61898E0E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Granice obszaru objętego planem wyznaczone są na rysunku planu.</w:t>
      </w:r>
    </w:p>
    <w:p w14:paraId="751B8699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Integralną</w:t>
      </w:r>
      <w:r>
        <w:rPr>
          <w:color w:val="000000"/>
          <w:u w:color="000000"/>
        </w:rPr>
        <w:t xml:space="preserve"> częścią Uchwały są:</w:t>
      </w:r>
    </w:p>
    <w:p w14:paraId="3C07A1C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rysunek planu, stanowiący załącznik Nr 1 do niniejszej uchwały, wykonany na kopii mapy zasadniczej w skali 1:1000 pochodzącej z państwowego zasobu geodezyjnego i kartograficznego;</w:t>
      </w:r>
    </w:p>
    <w:p w14:paraId="0BD6356C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rozstrzygnięcie dotyczące sposobu rozpatrzenia uw</w:t>
      </w:r>
      <w:r>
        <w:rPr>
          <w:color w:val="000000"/>
          <w:u w:color="000000"/>
        </w:rPr>
        <w:t>ag zgłoszonych do projektu planu, stanowiące załącznik Nr 2 do niniejszej uchwały;</w:t>
      </w:r>
    </w:p>
    <w:p w14:paraId="33CC39D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rozstrzygnięcie dotyczące sposobu realizacji, zapisanych w planie, inwestycji z zakresu infrastruktury technicznej, które należą do zadań własnych gminy oraz zasad ich fi</w:t>
      </w:r>
      <w:r>
        <w:rPr>
          <w:color w:val="000000"/>
          <w:u w:color="000000"/>
        </w:rPr>
        <w:t>nansowania, zgodnie z przepisami ustawy o finansach publicznych, stanowiące załącznik nr 3 do niniejszej uchwały;</w:t>
      </w:r>
    </w:p>
    <w:p w14:paraId="3CD2C8A3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dane przestrzenne, stanowiące załącznik Nr 4 do niniejszej uchwały.</w:t>
      </w:r>
    </w:p>
    <w:p w14:paraId="7D67FA84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Przedmiotem ustaleń planu są:</w:t>
      </w:r>
    </w:p>
    <w:p w14:paraId="190289F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tereny zabudowy mieszkaniowej </w:t>
      </w:r>
      <w:r>
        <w:rPr>
          <w:color w:val="000000"/>
          <w:u w:color="000000"/>
        </w:rPr>
        <w:t>jednorodzinnej, oznaczone na rysunku planu symbolami MN;</w:t>
      </w:r>
    </w:p>
    <w:p w14:paraId="1173DE3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tereny zabudowy mieszkaniowej jednorodzinnej lub usługowej, oznaczone na rysunku planu symbolem MN-U;</w:t>
      </w:r>
    </w:p>
    <w:p w14:paraId="2520A5C5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tereny zabudowy usługowej, oznaczone na rysunku planu symbolem U;</w:t>
      </w:r>
    </w:p>
    <w:p w14:paraId="70843C7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tereny zabudowy usługo</w:t>
      </w:r>
      <w:r>
        <w:rPr>
          <w:color w:val="000000"/>
          <w:u w:color="000000"/>
        </w:rPr>
        <w:t>wej lub składów i magazynów, oznaczone na rysunku planu symbolem U-PS;</w:t>
      </w:r>
    </w:p>
    <w:p w14:paraId="1C10D9D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tereny łąk i pastwisk, oznaczone na rysunku planu symbolem RNL;</w:t>
      </w:r>
    </w:p>
    <w:p w14:paraId="4D826F9D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tereny komunikacji drogowej publicznej – drogi lokalne, oznaczone na rysunku planu symbolem KDL;</w:t>
      </w:r>
    </w:p>
    <w:p w14:paraId="2000B7B3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tereny komunika</w:t>
      </w:r>
      <w:r>
        <w:rPr>
          <w:color w:val="000000"/>
          <w:u w:color="000000"/>
        </w:rPr>
        <w:t>cji drogowej publicznej – drogi dojazdowe, oznaczone na rysunku planu symbolem KDD;</w:t>
      </w:r>
    </w:p>
    <w:p w14:paraId="56940373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lastRenderedPageBreak/>
        <w:t>8) </w:t>
      </w:r>
      <w:r>
        <w:rPr>
          <w:color w:val="000000"/>
          <w:u w:color="000000"/>
        </w:rPr>
        <w:t>tereny komunikacji drogowej wewnętrznej, oznaczone na rysunku planu symbolem KR;</w:t>
      </w:r>
    </w:p>
    <w:p w14:paraId="0755402D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teren komunikacji pieszej, oznaczony na rysunku planu symbolem KPP;</w:t>
      </w:r>
    </w:p>
    <w:p w14:paraId="6C8BB95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tereny infras</w:t>
      </w:r>
      <w:r>
        <w:rPr>
          <w:color w:val="000000"/>
          <w:u w:color="000000"/>
        </w:rPr>
        <w:t>truktury technicznej – elektroenergetyka, oznaczony na rysunku planu symbolem IE.</w:t>
      </w:r>
    </w:p>
    <w:p w14:paraId="47513064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2. </w:t>
      </w:r>
      <w:r>
        <w:t>1. </w:t>
      </w:r>
      <w:r>
        <w:rPr>
          <w:color w:val="000000"/>
          <w:u w:color="000000"/>
        </w:rPr>
        <w:t>Następujące oznaczenia graficzne na rysunku planu są obowiązującymi ustaleniami planu:</w:t>
      </w:r>
    </w:p>
    <w:p w14:paraId="10BA4FC3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granica obszaru objętego planem;</w:t>
      </w:r>
    </w:p>
    <w:p w14:paraId="5692A0BD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 xml:space="preserve">linie rozgraniczające tereny o różnym </w:t>
      </w:r>
      <w:r>
        <w:rPr>
          <w:color w:val="000000"/>
          <w:u w:color="000000"/>
        </w:rPr>
        <w:t>przeznaczeniu lub różnych zasadach zagospodarowania;</w:t>
      </w:r>
    </w:p>
    <w:p w14:paraId="522D55A4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nieprzekraczalne linie zabudowy;</w:t>
      </w:r>
    </w:p>
    <w:p w14:paraId="303B4C65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przeznaczenie terenów;</w:t>
      </w:r>
    </w:p>
    <w:p w14:paraId="6DEE9408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strefa ograniczonego użytkowania od linii napowietrznej 15kV;</w:t>
      </w:r>
    </w:p>
    <w:p w14:paraId="74B1F2D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strefa ograniczonego użytkowania od kolektora sanitarnego;</w:t>
      </w:r>
    </w:p>
    <w:p w14:paraId="69BDE65D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strefa ogra</w:t>
      </w:r>
      <w:r>
        <w:rPr>
          <w:color w:val="000000"/>
          <w:u w:color="000000"/>
        </w:rPr>
        <w:t>niczonego użytkowania od magistrali wodociągowej;</w:t>
      </w:r>
    </w:p>
    <w:p w14:paraId="353B69E8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strefa ekspozycji krajobrazu wzdłuż rzeki Strawy;</w:t>
      </w:r>
    </w:p>
    <w:p w14:paraId="435AC73E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granica obszaru przeznaczonego pod lokalizację urządzeń wytwarzających energię z odnawialnych źródeł energii o mocy przekraczającej 100 kW w formie fa</w:t>
      </w:r>
      <w:r>
        <w:rPr>
          <w:color w:val="000000"/>
          <w:u w:color="000000"/>
        </w:rPr>
        <w:t>rmy fotowoltaicznej wraz ze strefą ochronną, której granica pokrywa się z granicą tego obszaru;</w:t>
      </w:r>
    </w:p>
    <w:p w14:paraId="0C9A66D3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granica głównego zbiornika wód podziemnych GZWP Nr 401 „Zbiornik Niecka Łódzka”.</w:t>
      </w:r>
    </w:p>
    <w:p w14:paraId="1A676334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Pozostałe oznaczenia graficzne na rysunku planu, niewymienione w ust. 1.</w:t>
      </w:r>
      <w:r>
        <w:rPr>
          <w:color w:val="000000"/>
          <w:u w:color="000000"/>
        </w:rPr>
        <w:t>, są oznaczeniami informacyjnymi.</w:t>
      </w:r>
    </w:p>
    <w:p w14:paraId="0B557E5C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3. </w:t>
      </w:r>
      <w:r>
        <w:rPr>
          <w:color w:val="000000"/>
          <w:u w:color="000000"/>
        </w:rPr>
        <w:t>Ilekroć w przepisach niniejszej uchwały jest mowa o:</w:t>
      </w:r>
    </w:p>
    <w:p w14:paraId="69DD594D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b/>
          <w:color w:val="000000"/>
          <w:u w:color="000000"/>
        </w:rPr>
        <w:t xml:space="preserve">dachu płaskim - </w:t>
      </w:r>
      <w:r>
        <w:rPr>
          <w:color w:val="000000"/>
          <w:u w:color="000000"/>
        </w:rPr>
        <w:t>należy przez to rozumieć dach o spadku nieprzekraczającym 10°;</w:t>
      </w:r>
    </w:p>
    <w:p w14:paraId="6BB7BC8E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b/>
          <w:color w:val="000000"/>
          <w:u w:color="000000"/>
        </w:rPr>
        <w:t xml:space="preserve">elewacji frontowej </w:t>
      </w:r>
      <w:r>
        <w:rPr>
          <w:color w:val="000000"/>
          <w:u w:color="000000"/>
        </w:rPr>
        <w:t>– należy przez to rozumieć elewację budynku zlokalizowaną od</w:t>
      </w:r>
      <w:r>
        <w:rPr>
          <w:color w:val="000000"/>
          <w:u w:color="000000"/>
        </w:rPr>
        <w:t xml:space="preserve"> strony głównego wjazdu na działkę budowlaną;</w:t>
      </w:r>
    </w:p>
    <w:p w14:paraId="02C98EC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b/>
          <w:color w:val="000000"/>
          <w:u w:color="000000"/>
        </w:rPr>
        <w:t>linii rozgraniczającej tereny o różnym przeznaczeniu lub różnych zasadach zagospodarowania</w:t>
      </w:r>
      <w:r>
        <w:rPr>
          <w:color w:val="000000"/>
          <w:u w:color="000000"/>
        </w:rPr>
        <w:t xml:space="preserve"> – należy przez to rozumieć oznaczoną na rysunku planu linię ciągłą, dzielącą obszar na części o różnym przeznaczeniu</w:t>
      </w:r>
      <w:r>
        <w:rPr>
          <w:color w:val="000000"/>
          <w:u w:color="000000"/>
        </w:rPr>
        <w:t xml:space="preserve"> lub różnych zasadach zagospodarowania;</w:t>
      </w:r>
    </w:p>
    <w:p w14:paraId="0976E6B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b/>
          <w:color w:val="000000"/>
          <w:u w:color="000000"/>
        </w:rPr>
        <w:t>nieprzekraczalnej linii zabudowy</w:t>
      </w:r>
      <w:r>
        <w:rPr>
          <w:color w:val="000000"/>
          <w:u w:color="000000"/>
        </w:rPr>
        <w:t xml:space="preserve"> – należy przez to rozumieć oznaczoną na rysunku planu linię graniczną sytuowania nadziemnych kondygnacji budynków i wiat; dopuszcza się przekroczenie tej linii o elementy wystroju architektonicznego, elementy na stałe związanych z konstrukcją budynku na o</w:t>
      </w:r>
      <w:r>
        <w:rPr>
          <w:color w:val="000000"/>
          <w:u w:color="000000"/>
        </w:rPr>
        <w:t>dległość do 1,5 m, pochylnie dla osób niepełnosprawnych;</w:t>
      </w:r>
    </w:p>
    <w:p w14:paraId="317E01CE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b/>
          <w:color w:val="000000"/>
          <w:u w:color="000000"/>
        </w:rPr>
        <w:t>obszarze planu</w:t>
      </w:r>
      <w:r>
        <w:rPr>
          <w:color w:val="000000"/>
          <w:u w:color="000000"/>
        </w:rPr>
        <w:t xml:space="preserve"> – należy przez to rozumieć obszar objęty planem w granicach przedstawionych na rysunku </w:t>
      </w:r>
      <w:bookmarkStart w:id="0" w:name="_GoBack"/>
      <w:bookmarkEnd w:id="0"/>
      <w:r>
        <w:rPr>
          <w:color w:val="000000"/>
          <w:u w:color="000000"/>
        </w:rPr>
        <w:t>planu;</w:t>
      </w:r>
    </w:p>
    <w:p w14:paraId="4A1807F4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b/>
          <w:color w:val="000000"/>
          <w:u w:color="000000"/>
        </w:rPr>
        <w:t xml:space="preserve">powierzchni biologicznie czynnej </w:t>
      </w:r>
      <w:r>
        <w:rPr>
          <w:color w:val="000000"/>
          <w:u w:color="000000"/>
        </w:rPr>
        <w:t>– należy przez to rozumieć teren biologicznie czynn</w:t>
      </w:r>
      <w:r>
        <w:rPr>
          <w:color w:val="000000"/>
          <w:u w:color="000000"/>
        </w:rPr>
        <w:t>y w rozumieniu przepisów odrębnych;</w:t>
      </w:r>
    </w:p>
    <w:p w14:paraId="16F5FB3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b/>
          <w:color w:val="000000"/>
          <w:u w:color="000000"/>
        </w:rPr>
        <w:t>powierzchni zabudowy</w:t>
      </w:r>
      <w:r>
        <w:rPr>
          <w:color w:val="000000"/>
          <w:u w:color="000000"/>
        </w:rPr>
        <w:t xml:space="preserve"> – należy przez to rozumieć powierzchnię działki budowlanej zajętą przez rzuty poziome wszystkich budynków w ich obrysach zewnętrznych, przy czym do powierzchni zabudowy nie wlicza się powierzchni </w:t>
      </w:r>
      <w:r>
        <w:rPr>
          <w:color w:val="000000"/>
          <w:u w:color="000000"/>
        </w:rPr>
        <w:t>elementów takich jak: schody i pochylnie zewnętrzne, tarasy naziemne, rampy zewnętrzne, daszki, okapy dachowe, występy dachowe, podziemne części budynków, studzienki piwniczne;</w:t>
      </w:r>
    </w:p>
    <w:p w14:paraId="75B3276C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b/>
          <w:color w:val="000000"/>
          <w:u w:color="000000"/>
        </w:rPr>
        <w:t>przeznaczeniu</w:t>
      </w:r>
      <w:r>
        <w:rPr>
          <w:color w:val="000000"/>
          <w:u w:color="000000"/>
        </w:rPr>
        <w:t xml:space="preserve"> – należy przez to rozumieć sposób zagospodarowania, w tym funk</w:t>
      </w:r>
      <w:r>
        <w:rPr>
          <w:color w:val="000000"/>
          <w:u w:color="000000"/>
        </w:rPr>
        <w:t>cji zabudowy i wykorzystania terenu, określony w ustaleniach szczegółowych dla terenów, wskazując odpowiednio:</w:t>
      </w:r>
    </w:p>
    <w:p w14:paraId="74FC4E25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b/>
          <w:color w:val="000000"/>
          <w:u w:color="000000"/>
        </w:rPr>
        <w:t>przeznaczenie podstawowe</w:t>
      </w:r>
      <w:r>
        <w:rPr>
          <w:color w:val="000000"/>
          <w:u w:color="000000"/>
        </w:rPr>
        <w:t xml:space="preserve"> – należy przez to rozumieć ustalone w planie przeznaczenie przeważające na działce budowlanej lub terenie,</w:t>
      </w:r>
    </w:p>
    <w:p w14:paraId="0E4EE1A6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b/>
          <w:color w:val="000000"/>
          <w:u w:color="000000"/>
        </w:rPr>
        <w:t>przezna</w:t>
      </w:r>
      <w:r>
        <w:rPr>
          <w:b/>
          <w:color w:val="000000"/>
          <w:u w:color="000000"/>
        </w:rPr>
        <w:t>czenie uzupełniające</w:t>
      </w:r>
      <w:r>
        <w:rPr>
          <w:color w:val="000000"/>
          <w:u w:color="000000"/>
        </w:rPr>
        <w:t xml:space="preserve"> – należy przez to rozumieć rodzaj przeznaczenia inny niż podstawowe, który dopuszczony został na wyznaczonym terenie jako uzupełnienie lub wzbogacenie przeznaczenia podstawowego, na warunkach określonych w planie, przeznaczenie uzupełn</w:t>
      </w:r>
      <w:r>
        <w:rPr>
          <w:color w:val="000000"/>
          <w:u w:color="000000"/>
        </w:rPr>
        <w:t>iające nie może stanowić jedynego sposobu zagospodarowania działki budowlanej;</w:t>
      </w:r>
    </w:p>
    <w:p w14:paraId="033348B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lastRenderedPageBreak/>
        <w:t>9) </w:t>
      </w:r>
      <w:r>
        <w:rPr>
          <w:b/>
          <w:color w:val="000000"/>
          <w:u w:color="000000"/>
        </w:rPr>
        <w:t>rysunku planu</w:t>
      </w:r>
      <w:r>
        <w:rPr>
          <w:color w:val="000000"/>
          <w:u w:color="000000"/>
        </w:rPr>
        <w:t xml:space="preserve"> - należy przez to rozumieć opracowanie graficzne sporządzone na urzędowej kopii mapy zasadniczej, pochodzącej z państwowego zasobu geodezyjnego i kartograficzne</w:t>
      </w:r>
      <w:r>
        <w:rPr>
          <w:color w:val="000000"/>
          <w:u w:color="000000"/>
        </w:rPr>
        <w:t>go w skali 1:1000;</w:t>
      </w:r>
    </w:p>
    <w:p w14:paraId="6178684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b/>
          <w:color w:val="000000"/>
          <w:u w:color="000000"/>
        </w:rPr>
        <w:t>terenie</w:t>
      </w:r>
      <w:r>
        <w:rPr>
          <w:color w:val="000000"/>
          <w:u w:color="000000"/>
        </w:rPr>
        <w:t xml:space="preserve"> - należy przez to rozumieć teren o określonym przeznaczeniu i zasadach zagospodarowania, wyznaczony na rysunku planu liniami rozgraniczającymi tereny o różnym przeznaczeniu lub różnych zasadach zagospodarowania oraz oznaczony</w:t>
      </w:r>
      <w:r>
        <w:rPr>
          <w:color w:val="000000"/>
          <w:u w:color="000000"/>
        </w:rPr>
        <w:t xml:space="preserve"> symbolami cyfrowymi i literowymi, z których cyfry oznaczają kolejny numer terenu, a litery jego przeznaczenie;</w:t>
      </w:r>
    </w:p>
    <w:p w14:paraId="6345F5B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11) </w:t>
      </w:r>
      <w:r>
        <w:rPr>
          <w:b/>
          <w:color w:val="000000"/>
          <w:u w:color="000000"/>
        </w:rPr>
        <w:t>usługach podstawowych</w:t>
      </w:r>
      <w:r>
        <w:rPr>
          <w:color w:val="000000"/>
          <w:u w:color="000000"/>
        </w:rPr>
        <w:t xml:space="preserve"> – należy przez to rozumieć usługi niezaliczone do przedsięwzięć mogących zawsze znacząco i potencjalnie znacząco oddziaływać na środowisko w rozumieniu przepisów odrębnych; </w:t>
      </w:r>
    </w:p>
    <w:p w14:paraId="0DF0509D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12) </w:t>
      </w:r>
      <w:r>
        <w:rPr>
          <w:b/>
          <w:color w:val="000000"/>
          <w:u w:color="000000"/>
        </w:rPr>
        <w:t xml:space="preserve">wskaźniku intensywności zabudowy </w:t>
      </w:r>
      <w:r>
        <w:rPr>
          <w:color w:val="000000"/>
          <w:u w:color="000000"/>
        </w:rPr>
        <w:t>– należy przez to rozumieć stosunek sumy pow</w:t>
      </w:r>
      <w:r>
        <w:rPr>
          <w:color w:val="000000"/>
          <w:u w:color="000000"/>
        </w:rPr>
        <w:t>ierzchni całkowitych (wszystkich kondygnacji nadziemnych) wszystkich budynków położonych na działce budowalnej do powierzchni działki budowlanej;</w:t>
      </w:r>
    </w:p>
    <w:p w14:paraId="5751566C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13) </w:t>
      </w:r>
      <w:r>
        <w:rPr>
          <w:b/>
          <w:color w:val="000000"/>
          <w:u w:color="000000"/>
        </w:rPr>
        <w:t xml:space="preserve">wysokości zabudowy – </w:t>
      </w:r>
      <w:r>
        <w:rPr>
          <w:color w:val="000000"/>
          <w:u w:color="000000"/>
        </w:rPr>
        <w:t>należy przez to rozumieć ustalony w planie pionowy wymiar obiektu budowlanego wskazan</w:t>
      </w:r>
      <w:r>
        <w:rPr>
          <w:color w:val="000000"/>
          <w:u w:color="000000"/>
        </w:rPr>
        <w:t>y w metrach, liczony od najniższego poziomu terenu, na którym posadowiony jest obiekt budowlany do najwyższego punktu pokrycia dachu lub attyki (bez kominów i innych elementów wyposażenia technicznego);</w:t>
      </w:r>
    </w:p>
    <w:p w14:paraId="666D60B2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14) </w:t>
      </w:r>
      <w:r>
        <w:rPr>
          <w:b/>
          <w:color w:val="000000"/>
          <w:u w:color="000000"/>
        </w:rPr>
        <w:t xml:space="preserve">zabudowie bliźniaczej </w:t>
      </w:r>
      <w:r>
        <w:rPr>
          <w:color w:val="000000"/>
          <w:u w:color="000000"/>
        </w:rPr>
        <w:t xml:space="preserve">– należy przez to rozumieć </w:t>
      </w:r>
      <w:r>
        <w:rPr>
          <w:color w:val="000000"/>
          <w:u w:color="000000"/>
        </w:rPr>
        <w:t>dwa budynki mieszkalne jednorodzinne lokalizowane bezpośrednio przy granicy z działką sąsiednią, spełniające łącznie poniższe warunki:</w:t>
      </w:r>
    </w:p>
    <w:p w14:paraId="0D238959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mieszkalnych jednorodzinnych w zabudowie bliźniaczej o dachu płaskim ustala się:</w:t>
      </w:r>
    </w:p>
    <w:p w14:paraId="2758D867" w14:textId="77777777" w:rsidR="00A77B3E" w:rsidRDefault="005A59F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lokalizację elewacji f</w:t>
      </w:r>
      <w:r>
        <w:rPr>
          <w:color w:val="000000"/>
          <w:u w:color="000000"/>
        </w:rPr>
        <w:t>rontowej w jednej linii z możliwością cofnięcia jej o maksymalnie 1,5 m,</w:t>
      </w:r>
    </w:p>
    <w:p w14:paraId="16729C52" w14:textId="77777777" w:rsidR="00A77B3E" w:rsidRDefault="005A59F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lokalizację budynków o takiej samej wysokości z możliwością tolerancji do 10% tej wysokości,</w:t>
      </w:r>
    </w:p>
    <w:p w14:paraId="45E3B268" w14:textId="77777777" w:rsidR="00A77B3E" w:rsidRDefault="005A59F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użycie tożsamych materiałów i kolorystyki w zakresie realizacji elewacji,</w:t>
      </w:r>
    </w:p>
    <w:p w14:paraId="4B401799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</w:t>
      </w:r>
      <w:r>
        <w:rPr>
          <w:color w:val="000000"/>
          <w:u w:color="000000"/>
        </w:rPr>
        <w:t>ków mieszkalnych jednorodzinnych w zabudowie bliźniaczej o dachu jednospadowym, dwuspadowym, wielospadowym ustala się:</w:t>
      </w:r>
    </w:p>
    <w:p w14:paraId="74D61DEC" w14:textId="77777777" w:rsidR="00A77B3E" w:rsidRDefault="005A59F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lokalizację elewacji frontowej w jednej linii z możliwością cofnięcia jej o maksymalnie 1,5 m,</w:t>
      </w:r>
    </w:p>
    <w:p w14:paraId="5546E2AA" w14:textId="77777777" w:rsidR="00A77B3E" w:rsidRDefault="005A59F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lokalizację budynków o takiej samej wy</w:t>
      </w:r>
      <w:r>
        <w:rPr>
          <w:color w:val="000000"/>
          <w:u w:color="000000"/>
        </w:rPr>
        <w:t>sokości do kalenicy, takiej samej wysokości do okapu, takim samym kącie nachylenia połaci dachowych,</w:t>
      </w:r>
    </w:p>
    <w:p w14:paraId="1B727E62" w14:textId="77777777" w:rsidR="00A77B3E" w:rsidRDefault="005A59F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użycie tożsamych materiałów i kolorystyki w zakresie realizacji połaci dachowych, elewacji.</w:t>
      </w:r>
    </w:p>
    <w:p w14:paraId="12673B4A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4. </w:t>
      </w:r>
      <w:r>
        <w:rPr>
          <w:color w:val="000000"/>
          <w:u w:color="000000"/>
        </w:rPr>
        <w:t>Dla obszaru objętego planem ustala się:</w:t>
      </w:r>
    </w:p>
    <w:p w14:paraId="1D5A3684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</w:t>
      </w:r>
      <w:r>
        <w:rPr>
          <w:color w:val="000000"/>
          <w:u w:color="000000"/>
        </w:rPr>
        <w:t xml:space="preserve"> terenów oraz linie rozgraniczające tereny o różnym przeznaczeniu lub różnych zasadach zagospodarowania;</w:t>
      </w:r>
    </w:p>
    <w:p w14:paraId="28EA1503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zasady ochrony i kształtowania ładu przestrzennego;</w:t>
      </w:r>
    </w:p>
    <w:p w14:paraId="3734CA44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zasady ochrony środowiska, przyrody i krajobrazu;</w:t>
      </w:r>
    </w:p>
    <w:p w14:paraId="7F4052B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 xml:space="preserve">zasady ochrony dziedzictwa kulturowego </w:t>
      </w:r>
      <w:r>
        <w:rPr>
          <w:color w:val="000000"/>
          <w:u w:color="000000"/>
        </w:rPr>
        <w:t>i zabytków, w tym krajobrazów kulturowych oraz dóbr kultury współczesnej;</w:t>
      </w:r>
    </w:p>
    <w:p w14:paraId="61B12EC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wymagania wynikające z potrzeb kształtowania przestrzeni publicznych;</w:t>
      </w:r>
    </w:p>
    <w:p w14:paraId="655CB0CE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zasady kształtowania zabudowy oraz wskaźniki zagospodarowania terenu:</w:t>
      </w:r>
    </w:p>
    <w:p w14:paraId="2FF7BC3C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maksymalną i minimalną intensywno</w:t>
      </w:r>
      <w:r>
        <w:rPr>
          <w:color w:val="000000"/>
          <w:u w:color="000000"/>
        </w:rPr>
        <w:t>ść zabudowy jako wskaźnik powierzchni całkowitej zabudowy w odniesieniu do powierzchni działki budowlanej,</w:t>
      </w:r>
    </w:p>
    <w:p w14:paraId="4DFD04C4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minimalny udział procentowy powierzchni biologicznie czynnej w odniesieniu do powierzchni działki budowlanej,</w:t>
      </w:r>
    </w:p>
    <w:p w14:paraId="7EACAB2A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maksymalną wysokość zabudowy,</w:t>
      </w:r>
    </w:p>
    <w:p w14:paraId="412F73E7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minimalną liczbę miejsc do parkowania (mp), w tym miejsca przeznaczone na parkowanie pojazdów zaopatrzonych w kartę parkingową i sposób ich realizacji,</w:t>
      </w:r>
    </w:p>
    <w:p w14:paraId="547E3251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linie zabudowy i gabaryty obiektów;</w:t>
      </w:r>
    </w:p>
    <w:p w14:paraId="085D3F9F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szczegółowe zasady i warunki scalenia i podziału nieruchomości</w:t>
      </w:r>
      <w:r>
        <w:rPr>
          <w:color w:val="000000"/>
          <w:u w:color="000000"/>
        </w:rPr>
        <w:t xml:space="preserve"> objętych planem miejscowym;</w:t>
      </w:r>
    </w:p>
    <w:p w14:paraId="7C5E635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lastRenderedPageBreak/>
        <w:t>8) </w:t>
      </w:r>
      <w:r>
        <w:rPr>
          <w:color w:val="000000"/>
          <w:u w:color="000000"/>
        </w:rPr>
        <w:t>szczególne warunki zagospodarowania terenów oraz ograniczenia w ich użytkowaniu, w tym zakaz zabudowy;</w:t>
      </w:r>
    </w:p>
    <w:p w14:paraId="4C1603B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zasady modernizacji, rozbudowy i budowy systemu komunikacji i infrastruktury technicznej;</w:t>
      </w:r>
    </w:p>
    <w:p w14:paraId="0399F1F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stawki procentowe, na po</w:t>
      </w:r>
      <w:r>
        <w:rPr>
          <w:color w:val="000000"/>
          <w:u w:color="000000"/>
        </w:rPr>
        <w:t>dstawie których ustala się opłatę od wzrostu wartości nieruchomości w związku z uchwaleniem planu.</w:t>
      </w:r>
    </w:p>
    <w:p w14:paraId="43E4E3E1" w14:textId="77777777" w:rsidR="00A77B3E" w:rsidRDefault="005A59F0">
      <w:pPr>
        <w:keepNext/>
        <w:jc w:val="center"/>
        <w:rPr>
          <w:color w:val="000000"/>
          <w:u w:color="000000"/>
        </w:rPr>
      </w:pPr>
      <w:r>
        <w:rPr>
          <w:b/>
          <w:caps/>
        </w:rPr>
        <w:t>Dział II.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DLA CAŁEGO OBSZARU OBJĘTEGO PLANEM</w:t>
      </w:r>
    </w:p>
    <w:p w14:paraId="3F070355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5. </w:t>
      </w:r>
      <w:r>
        <w:rPr>
          <w:color w:val="000000"/>
          <w:u w:color="000000"/>
        </w:rPr>
        <w:t>Zasady ochrony i kształtowania ładu przestrzennego:</w:t>
      </w:r>
    </w:p>
    <w:p w14:paraId="0B17B07E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zakresie przeznaczenia terenów, zakazuje</w:t>
      </w:r>
      <w:r>
        <w:rPr>
          <w:color w:val="000000"/>
          <w:u w:color="000000"/>
        </w:rPr>
        <w:t xml:space="preserve"> się:</w:t>
      </w:r>
    </w:p>
    <w:p w14:paraId="26DA98BB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lokalizacji stacji paliw, LPG, obiektów i instalacji związanych z gospodarką odpadami w szczególności stacji demontażu pojazdów i złomowisk,</w:t>
      </w:r>
    </w:p>
    <w:p w14:paraId="2B22184C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lokalizacji usług polegających na kremacji, w tym dla zwłok zwierzęcych i ich części;</w:t>
      </w:r>
    </w:p>
    <w:p w14:paraId="560AF7B2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w zakresie lok</w:t>
      </w:r>
      <w:r>
        <w:rPr>
          <w:color w:val="000000"/>
          <w:u w:color="000000"/>
        </w:rPr>
        <w:t>alizacji zabudowy:</w:t>
      </w:r>
    </w:p>
    <w:p w14:paraId="7DCD4A91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nakazuje się sytuowanie zabudowy zgodnie z liniami zabudowy wskazanymi na rysunku planu, obowiązującymi przepisami odrębnymi oraz ustaleniami planu,</w:t>
      </w:r>
    </w:p>
    <w:p w14:paraId="47B293E3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ustala się lokalizację zabudowy w odległości min. 4,0 m od nowopowstałych ciągów p</w:t>
      </w:r>
      <w:r>
        <w:rPr>
          <w:color w:val="000000"/>
          <w:u w:color="000000"/>
        </w:rPr>
        <w:t>ieszo-jezdnych i dróg wewnętrznych, o których mowa w § 12 pkt 2),</w:t>
      </w:r>
    </w:p>
    <w:p w14:paraId="28E0450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przy rozbudowie, nadbudowie, odbudowie i zmianie sposobu użytkowania obiektów budowalnych obowiązują ustalenia szczegółowe dla poszczególnych terenów,</w:t>
      </w:r>
    </w:p>
    <w:p w14:paraId="3EC41387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dla budynków lub ich części, zlok</w:t>
      </w:r>
      <w:r>
        <w:rPr>
          <w:color w:val="000000"/>
          <w:u w:color="000000"/>
        </w:rPr>
        <w:t>alizowanych pomiędzy linią rozgraniczającą a linią zabudowy, dopuszcza się remont i przebudowę,</w:t>
      </w:r>
    </w:p>
    <w:p w14:paraId="032DE58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 xml:space="preserve">możliwość wykorzystania terenów i obiektów w sposób dotychczasowy, w zakresie zachowania funkcji terenu, funkcji i rodzaju zabudowy, do czasu ich </w:t>
      </w:r>
      <w:r>
        <w:rPr>
          <w:color w:val="000000"/>
          <w:u w:color="000000"/>
        </w:rPr>
        <w:t>zagospodarowania zgodnie z ustaleniami planu,</w:t>
      </w:r>
    </w:p>
    <w:p w14:paraId="12CC4551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f) </w:t>
      </w:r>
      <w:r>
        <w:rPr>
          <w:color w:val="000000"/>
          <w:u w:color="000000"/>
        </w:rPr>
        <w:t>dopuszcza się lokalizację tymczasowych obiektów budowlanych pod warunkiem ich zgodności z ustaleniami terenu, na którym są realizowane. Wymóg zgodności z ustaleniami planu dla danego terenu nie dotyczy obiek</w:t>
      </w:r>
      <w:r>
        <w:rPr>
          <w:color w:val="000000"/>
          <w:u w:color="000000"/>
        </w:rPr>
        <w:t>tów związanych z prowadzeniem robót budowlanych;</w:t>
      </w:r>
    </w:p>
    <w:p w14:paraId="418BE7E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w zakresie wskaźników i parametrów zabudowy:</w:t>
      </w:r>
    </w:p>
    <w:p w14:paraId="2F4C7198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nakaz kształtowania zabudowy zgodnie z warunkami zabudowy, w tym ze wskaźnikami i parametrami określonymi w ustaleniach szczegółowych dla poszczególnych ter</w:t>
      </w:r>
      <w:r>
        <w:rPr>
          <w:color w:val="000000"/>
          <w:u w:color="000000"/>
        </w:rPr>
        <w:t>enów,</w:t>
      </w:r>
    </w:p>
    <w:p w14:paraId="22AEA48B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istniejących a niespełniających wymagań określonych w lit. a, w zakresie intensywności zabudowy, powierzchni zabudowy, wysokości zabudowy lub rodzaju dachu – dopuszcza się remont i przebudowę;</w:t>
      </w:r>
    </w:p>
    <w:p w14:paraId="20EB378C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dla budynków istniejących, o funkcji n</w:t>
      </w:r>
      <w:r>
        <w:rPr>
          <w:color w:val="000000"/>
          <w:u w:color="000000"/>
        </w:rPr>
        <w:t>iezgodnej z przeznaczeniem terenu, dopuszcza się remont, przebudowę i rozbudowę zgodnie ze wskaźnikami i parametrami określonymi w ustaleniach szczegółowych dla poszczególnych terenów;</w:t>
      </w:r>
    </w:p>
    <w:p w14:paraId="7ABEC189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na działkach istniejących, na których w momencie wejścia w życie pla</w:t>
      </w:r>
      <w:r>
        <w:rPr>
          <w:color w:val="000000"/>
          <w:u w:color="000000"/>
        </w:rPr>
        <w:t>nu, wskaźnik powierzchni biologicznie czynnej jest wyższy, niż wynikający z ustaleń niniejszego planu, dopuszcza się zachowanie istniejącego stanu zagospodarowania terenu.</w:t>
      </w:r>
    </w:p>
    <w:p w14:paraId="03139025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6. </w:t>
      </w:r>
      <w:r>
        <w:rPr>
          <w:color w:val="000000"/>
          <w:u w:color="000000"/>
        </w:rPr>
        <w:t>Zasady ochrony środowiska, przyrody i krajobrazu:</w:t>
      </w:r>
    </w:p>
    <w:p w14:paraId="208D9A2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zakazuje się realizacji pr</w:t>
      </w:r>
      <w:r>
        <w:rPr>
          <w:color w:val="000000"/>
          <w:u w:color="000000"/>
        </w:rPr>
        <w:t>zedsięwzięć mogących zawsze znacząco oddziaływać na środowisko, z wyjątkiem inwestycji celu publicznego z zakresu telekomunikacji oraz infrastruktury technicznej i drogowej;</w:t>
      </w:r>
    </w:p>
    <w:p w14:paraId="735FCBA5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zakazuje się realizacji przedsięwzięć mogących potencjalnie znacząco oddziaływa</w:t>
      </w:r>
      <w:r>
        <w:rPr>
          <w:color w:val="000000"/>
          <w:u w:color="000000"/>
        </w:rPr>
        <w:t>ć na środowisko, z wyjątkiem:</w:t>
      </w:r>
    </w:p>
    <w:p w14:paraId="3D1464FD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na całym obszarze planu, inwestycji celu publicznego z zakresu telekomunikacji oraz infrastruktury technicznej i drogowej,</w:t>
      </w:r>
    </w:p>
    <w:p w14:paraId="5273150D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lastRenderedPageBreak/>
        <w:t>b) </w:t>
      </w:r>
      <w:r>
        <w:rPr>
          <w:color w:val="000000"/>
          <w:u w:color="000000"/>
        </w:rPr>
        <w:t>w terenach 1RNL, 2RNL, 1KPP, 3KDL, obiektów mostowych, budowli przeciwpowodziowych, hydrotechnicz</w:t>
      </w:r>
      <w:r>
        <w:rPr>
          <w:color w:val="000000"/>
          <w:u w:color="000000"/>
        </w:rPr>
        <w:t>nych oraz w terenie 1RNL zbiorników wodnych,</w:t>
      </w:r>
    </w:p>
    <w:p w14:paraId="23FB7714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w terenie 1U-PS, zabudowy przemysłowej w tym zabudowy systemami fotowoltaicznymi i magazynowej wraz z towarzyszącą jej infrastrukturą;</w:t>
      </w:r>
    </w:p>
    <w:p w14:paraId="01140E9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nakaz stosowania rozwiązań technicznych, technologicznych i organizacy</w:t>
      </w:r>
      <w:r>
        <w:rPr>
          <w:color w:val="000000"/>
          <w:u w:color="000000"/>
        </w:rPr>
        <w:t>jnych zapewniających zachowanie standardów jakości środowiska określonych w przepisach odrębnych dotyczących ochrony środowiska, w tym przepisów dotyczących dostępu do wód powierzchniowych zawartych w ustawie Prawo wodne;</w:t>
      </w:r>
    </w:p>
    <w:p w14:paraId="797F6B0C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wody opadowe i roztopowe z utwa</w:t>
      </w:r>
      <w:r>
        <w:rPr>
          <w:color w:val="000000"/>
          <w:u w:color="000000"/>
        </w:rPr>
        <w:t>rdzonych nawierzchni dróg, parkingów i innych nawierzchni zanieczyszczonych, a także ścieki, przed odprowadzeniem do odbiornika, muszą spełniać wymagania określone w przepisach odrębnych;</w:t>
      </w:r>
    </w:p>
    <w:p w14:paraId="283AA92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dopuszcza się lokalizację budowli i urządzeń związanych z rzeką S</w:t>
      </w:r>
      <w:r>
        <w:rPr>
          <w:color w:val="000000"/>
          <w:u w:color="000000"/>
        </w:rPr>
        <w:t>trawą w celu zapewnienia prawidłowego przepływu wód;</w:t>
      </w:r>
    </w:p>
    <w:p w14:paraId="6D7894BC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zakaz lokalizacji obiektów budowlanych i wykonywania prac mogących pogorszyć stosunki wodne na gruntach sąsiednich, za wyjątkiem lokalizacji studni dla zaopatrzenia w wodę na potrzeby obronności i w s</w:t>
      </w:r>
      <w:r>
        <w:rPr>
          <w:color w:val="000000"/>
          <w:u w:color="000000"/>
        </w:rPr>
        <w:t>ytuacjach kryzysowych;</w:t>
      </w:r>
    </w:p>
    <w:p w14:paraId="45EEE064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ustala się obowiązek zachowania poziomu hałasu w środowisku określony w obowiązujących przepisach o ochronie środowiska, któremu podlegają:</w:t>
      </w:r>
    </w:p>
    <w:p w14:paraId="78232BF9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tereny MN i MN-U – jak dla terenów zabudowy mieszkaniowej jednorodzinnej,</w:t>
      </w:r>
    </w:p>
    <w:p w14:paraId="785AF2E1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tereny U:</w:t>
      </w:r>
    </w:p>
    <w:p w14:paraId="542492A8" w14:textId="77777777" w:rsidR="00A77B3E" w:rsidRDefault="005A59F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w przypadku realizacji usług z kategorii zamieszkania zbiorowego – standard akustyczny jak dla zabudowy zamieszkania zbiorowego,</w:t>
      </w:r>
    </w:p>
    <w:p w14:paraId="1A1B06AF" w14:textId="77777777" w:rsidR="00A77B3E" w:rsidRDefault="005A59F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w przypadku realizacji usług z kategorii oświaty i wychowania, zdrowia i pomocy społecznej – standard akustyczny jak dla za</w:t>
      </w:r>
      <w:r>
        <w:rPr>
          <w:color w:val="000000"/>
          <w:u w:color="000000"/>
        </w:rPr>
        <w:t>budowy związanej ze stałym lub czasowym pobytem dzieci i młodzieży,</w:t>
      </w:r>
    </w:p>
    <w:p w14:paraId="19DC1E46" w14:textId="77777777" w:rsidR="00A77B3E" w:rsidRDefault="005A59F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pozostałe kategorie usług – standardu nie ustala się,</w:t>
      </w:r>
    </w:p>
    <w:p w14:paraId="2C822DD6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pozostałe tereny nie są normowane akustycznie;</w:t>
      </w:r>
    </w:p>
    <w:p w14:paraId="19252C62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w zakresie ochrony przed polami elektromagnetycznymi:</w:t>
      </w:r>
    </w:p>
    <w:p w14:paraId="42246393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 xml:space="preserve">zakaz lokalizacji </w:t>
      </w:r>
      <w:r>
        <w:rPr>
          <w:color w:val="000000"/>
          <w:u w:color="000000"/>
        </w:rPr>
        <w:t>obiektów, urządzeń i sieci infrastrukturalnych, które powodują przekroczenie dopuszczalnych poziomów pól elektromagnetycznych w środowisku określonych w przepisach odrębnych, dotyczących ochrony środowiska,</w:t>
      </w:r>
    </w:p>
    <w:p w14:paraId="090CCC2E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dopuszcza się lokalizację obiektów infrastrukt</w:t>
      </w:r>
      <w:r>
        <w:rPr>
          <w:color w:val="000000"/>
          <w:u w:color="000000"/>
        </w:rPr>
        <w:t>ury telekomunikacyjnej wyłącznie o nieznacznym oddziaływaniu w rozumieniu przepisów odrębnych dotyczących rozwoju usług i sieci telekomunikacyjnych;</w:t>
      </w:r>
    </w:p>
    <w:p w14:paraId="4B01C904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wskazuje się, że część obszaru planu oznaczona na rysunku znajduje się w granicach Głównego Zbiornika Wó</w:t>
      </w:r>
      <w:r>
        <w:rPr>
          <w:color w:val="000000"/>
          <w:u w:color="000000"/>
        </w:rPr>
        <w:t>d Podziemnych – GZWP nr 401 „Zbiornik Niecka Łódzka”, gdzie obowiązują zasady zagospodarowania zgodne z przepisami odrębnymi.</w:t>
      </w:r>
    </w:p>
    <w:p w14:paraId="1E898329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7. </w:t>
      </w:r>
      <w:r>
        <w:rPr>
          <w:color w:val="000000"/>
          <w:u w:color="000000"/>
        </w:rPr>
        <w:t>W zakresie ochrony dziedzictwa kulturowego i zabytków, w tym krajobrazów kulturowych oraz dóbr kultury współczesnej, ustala s</w:t>
      </w:r>
      <w:r>
        <w:rPr>
          <w:color w:val="000000"/>
          <w:u w:color="000000"/>
        </w:rPr>
        <w:t>ię strefę ekspozycji krajobrazu wzdłuż rzeki Strawy, wskazaną graficznie na rysunku planu, w której obowiązuje maksymalna wysokość budowli - do 15 m.</w:t>
      </w:r>
    </w:p>
    <w:p w14:paraId="1C79742B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8. </w:t>
      </w:r>
      <w:r>
        <w:rPr>
          <w:color w:val="000000"/>
          <w:u w:color="000000"/>
        </w:rPr>
        <w:t>Granice i sposoby zagospodarowania terenów lub obiektów podlegających ochronie, ustalonych na podstaw</w:t>
      </w:r>
      <w:r>
        <w:rPr>
          <w:color w:val="000000"/>
          <w:u w:color="000000"/>
        </w:rPr>
        <w:t>ie odrębnych przepisów, w tym terenów górniczych, a także narażonych na niebezpieczeństwo powodzi, zagrożonych osuwaniem się mas ziemnych oraz krajobrazów priorytetowych określonych w audycie krajobrazowym i w planach zagospodarowania przestrzennego wojewó</w:t>
      </w:r>
      <w:r>
        <w:rPr>
          <w:color w:val="000000"/>
          <w:u w:color="000000"/>
        </w:rPr>
        <w:t>dztwa:</w:t>
      </w:r>
    </w:p>
    <w:p w14:paraId="7A6A58E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obszar objęty planem nie leży na terenach górniczych, wobec czego plan nie nakłada wymagań w tym zakresie;</w:t>
      </w:r>
    </w:p>
    <w:p w14:paraId="5CE19A7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obszar objęty planem nie jest narażony na niebezpieczeństwo powodzi, wobec czego plan nie nakłada wymagań w tym zakresie;</w:t>
      </w:r>
    </w:p>
    <w:p w14:paraId="55EFAD82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lastRenderedPageBreak/>
        <w:t>3) </w:t>
      </w:r>
      <w:r>
        <w:rPr>
          <w:color w:val="000000"/>
          <w:u w:color="000000"/>
        </w:rPr>
        <w:t>na obszarze</w:t>
      </w:r>
      <w:r>
        <w:rPr>
          <w:color w:val="000000"/>
          <w:u w:color="000000"/>
        </w:rPr>
        <w:t xml:space="preserve"> objętym planem nie występują zjawiska związane z osuwaniem się mas ziemnych, wobec czego plan nie nakłada wymagań w tym zakresie;</w:t>
      </w:r>
    </w:p>
    <w:p w14:paraId="66E02BBE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na obszarze objętym planem brak jest krajobrazów priorytetowych określonych w audycie krajobrazowym oraz w planach zagospo</w:t>
      </w:r>
      <w:r>
        <w:rPr>
          <w:color w:val="000000"/>
          <w:u w:color="000000"/>
        </w:rPr>
        <w:t>darowania przestrzennego województwa, wobec czego plan nie nakłada wymagań w tym zakresie.</w:t>
      </w:r>
    </w:p>
    <w:p w14:paraId="40FAF7DB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9. </w:t>
      </w:r>
      <w:r>
        <w:rPr>
          <w:color w:val="000000"/>
          <w:u w:color="000000"/>
        </w:rPr>
        <w:t>Ustala się następujące wymagania wynikające z kształtowania przestrzeni publicznych:</w:t>
      </w:r>
    </w:p>
    <w:p w14:paraId="7703729C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do przestrzeni publicznych zalicza się tereny dróg publicznych, oznaczon</w:t>
      </w:r>
      <w:r>
        <w:rPr>
          <w:color w:val="000000"/>
          <w:u w:color="000000"/>
        </w:rPr>
        <w:t>e na rysunku planu symbolami: od 1KDL do 4KDL, od 1KDD do 16KDD,</w:t>
      </w:r>
    </w:p>
    <w:p w14:paraId="5A50B3A5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dla przestrzeni publicznych ustala się stosowanie jednorodnych nawierzchni dla chodników w ramach terenów, przy czym zakazuje się stosowania asfaltów jako nawierzchni dla chodników;</w:t>
      </w:r>
    </w:p>
    <w:p w14:paraId="6508AD3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dla</w:t>
      </w:r>
      <w:r>
        <w:rPr>
          <w:color w:val="000000"/>
          <w:u w:color="000000"/>
        </w:rPr>
        <w:t xml:space="preserve"> przestrzeni publicznych ustala się stosowanie jednorodnych nawierzchni dla ścieżek rowerowych w ramach terenu;</w:t>
      </w:r>
    </w:p>
    <w:p w14:paraId="18E9DC84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nakaz dostosowania przestrzeni publicznych do potrzeb osób niepełnosprawnych w zakresie wynikającym z przepisów odrębnych z zakresu budownict</w:t>
      </w:r>
      <w:r>
        <w:rPr>
          <w:color w:val="000000"/>
          <w:u w:color="000000"/>
        </w:rPr>
        <w:t>wa, w szczególności poprzez ukształtowanie nawierzchni i stosowanie rozwiązań materiałowych umożliwiających przemieszczanie się osobom z ograniczeniami ruchowymi w obrębie wszystkich ciągów komunikacji pieszej oraz korzystanie z obiektów i urządzeń stanowi</w:t>
      </w:r>
      <w:r>
        <w:rPr>
          <w:color w:val="000000"/>
          <w:u w:color="000000"/>
        </w:rPr>
        <w:t>ących użytkowe wyposażenie przestrzeni;</w:t>
      </w:r>
    </w:p>
    <w:p w14:paraId="5EBD7D02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plan nie wyznacza obszarów przestrzeni publicznych.</w:t>
      </w:r>
    </w:p>
    <w:p w14:paraId="26719364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10. </w:t>
      </w:r>
      <w:r>
        <w:rPr>
          <w:color w:val="000000"/>
          <w:u w:color="000000"/>
        </w:rPr>
        <w:t>Szczegółowe zasady i warunki scalania i podziałów nieruchomości objętych planem miejscowym:</w:t>
      </w:r>
    </w:p>
    <w:p w14:paraId="6E3018C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planie nie wyznacza się granic obszarów określonych w prze</w:t>
      </w:r>
      <w:r>
        <w:rPr>
          <w:color w:val="000000"/>
          <w:u w:color="000000"/>
        </w:rPr>
        <w:t>pisach odrębnych, wymagających obowiązkowego przeprowadzenia scaleń i podziałów nieruchomości;</w:t>
      </w:r>
    </w:p>
    <w:p w14:paraId="46326B25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szczegółowe zasady i warunki scalania i podziałów nieruchomości określono w Dziale III niniejszej uchwały.</w:t>
      </w:r>
    </w:p>
    <w:p w14:paraId="17454BC7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11. </w:t>
      </w:r>
      <w:r>
        <w:rPr>
          <w:color w:val="000000"/>
          <w:u w:color="000000"/>
        </w:rPr>
        <w:t>Szczególne warunki zagospodarowania terenów o</w:t>
      </w:r>
      <w:r>
        <w:rPr>
          <w:color w:val="000000"/>
          <w:u w:color="000000"/>
        </w:rPr>
        <w:t>raz ograniczenia w ich użytkowaniu, w tym zakaz zabudowy:</w:t>
      </w:r>
    </w:p>
    <w:p w14:paraId="5878C2E5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ze względu na prawidłowość funkcjonowania lotniska Piotrków Trybunalski, na obszarze objętym miejscowym planem zagospodarowania przestrzennego obowiązują ograniczenia wysokości obiektów budowlany</w:t>
      </w:r>
      <w:r>
        <w:rPr>
          <w:color w:val="000000"/>
          <w:u w:color="000000"/>
        </w:rPr>
        <w:t>ch wraz ze wszystkimi urządzeniami umieszczonymi na nich oraz naturalnych, zgodnie z przepisami odrębnymi;</w:t>
      </w:r>
    </w:p>
    <w:p w14:paraId="2BD9AE7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ze względu na prawidłowość funkcjonowania lotniska Piotrków Trybunalski zakazuje się budowy lub rozbudowy obiektów budowlanych sprzyjających wystę</w:t>
      </w:r>
      <w:r>
        <w:rPr>
          <w:color w:val="000000"/>
          <w:u w:color="000000"/>
        </w:rPr>
        <w:t>powaniu zwierząt stwarzających zagrożenie dla ruchu statków powietrznych;</w:t>
      </w:r>
    </w:p>
    <w:p w14:paraId="59072548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strefę ograniczonego użytkowania od linii napowietrznych SN 15 kV:</w:t>
      </w:r>
    </w:p>
    <w:p w14:paraId="022E266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szerokość strefy: 7,5 m na każdą stronę od osi linii, zgodnie z rysunkiem planu,</w:t>
      </w:r>
    </w:p>
    <w:p w14:paraId="3F832E4E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 xml:space="preserve">w strefie </w:t>
      </w:r>
      <w:r>
        <w:rPr>
          <w:color w:val="000000"/>
          <w:u w:color="000000"/>
        </w:rPr>
        <w:t>ograniczonego użytkowania obowiązuje zakaz lokalizacji pomieszczeń przeznaczonych na pobyt ludzi,</w:t>
      </w:r>
    </w:p>
    <w:p w14:paraId="269442BA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w strefie ograniczonego użytkowania obowiązuje zakaz sadzenia drzew i krzewów, których naturalna wysokość może przekraczać 3 m;</w:t>
      </w:r>
    </w:p>
    <w:p w14:paraId="20D0A2A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 xml:space="preserve">ustala się strefę </w:t>
      </w:r>
      <w:r>
        <w:rPr>
          <w:color w:val="000000"/>
          <w:u w:color="000000"/>
        </w:rPr>
        <w:t>ograniczonego użytkowania od kolektora sanitarnego:</w:t>
      </w:r>
    </w:p>
    <w:p w14:paraId="7EFBB1C8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szerokość strefy: 4,0 m na każdą stronę od krawędzi rurociągu, zgodnie z rysunkiem planu,</w:t>
      </w:r>
    </w:p>
    <w:p w14:paraId="18E047C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w strefie ograniczonego użytkowania obowiązuje zakaz lokalizacji budynków i obiektów budowlanych wymagającyc</w:t>
      </w:r>
      <w:r>
        <w:rPr>
          <w:color w:val="000000"/>
          <w:u w:color="000000"/>
        </w:rPr>
        <w:t>h fundamentowania;</w:t>
      </w:r>
    </w:p>
    <w:p w14:paraId="6F2F974E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ustala się strefę ograniczonego użytkowania od magistrali wodociągowej:</w:t>
      </w:r>
    </w:p>
    <w:p w14:paraId="0FCC73A4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szerokość strefy: 5,0 m na każdą stronę od krawędzi rurociągu, zgodnie z rysunkiem planu,</w:t>
      </w:r>
    </w:p>
    <w:p w14:paraId="317D0810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w strefie ograniczonego użytkowania obowiązuje zakaz lokalizacji b</w:t>
      </w:r>
      <w:r>
        <w:rPr>
          <w:color w:val="000000"/>
          <w:u w:color="000000"/>
        </w:rPr>
        <w:t>udynków i obiektów budowlanych wymagających fundamentowania;</w:t>
      </w:r>
    </w:p>
    <w:p w14:paraId="24AB0B1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w przypadku likwidacji przebiegu sieci uzbrojenia terenu, o których mowa w pkt 3-5, zakazy dotyczące stref ograniczonego użytkowania nie obowiązują;</w:t>
      </w:r>
    </w:p>
    <w:p w14:paraId="50D5D49D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w przypadku przebudowy istniejących siec</w:t>
      </w:r>
      <w:r>
        <w:rPr>
          <w:color w:val="000000"/>
          <w:u w:color="000000"/>
        </w:rPr>
        <w:t>i lub lokalizacji nowych sieci i urządzeń infrastruktury technicznej obowiązują ograniczenia w użytkowaniu w strefach wyznaczonych zgodnie z przepisami odrębnymi.</w:t>
      </w:r>
    </w:p>
    <w:p w14:paraId="364A61A7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12. </w:t>
      </w:r>
      <w:r>
        <w:rPr>
          <w:color w:val="000000"/>
          <w:u w:color="000000"/>
        </w:rPr>
        <w:t>Zasady modernizacji, rozbudowy i budowy systemów komunikacji:</w:t>
      </w:r>
    </w:p>
    <w:p w14:paraId="5E911C9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ustala się zachowanie </w:t>
      </w:r>
      <w:r>
        <w:rPr>
          <w:color w:val="000000"/>
          <w:u w:color="000000"/>
        </w:rPr>
        <w:t>istniejącego systemu dróg publicznych z możliwością przebudowy, rozbudowy i budowy we wskazanych na rysunku planu liniach rozgraniczających tych dróg;</w:t>
      </w:r>
    </w:p>
    <w:p w14:paraId="00035774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na potrzeby obsługi komunikacyjnej dopuszcza się realizację ciągów pieszo-jezdnych oraz dróg wewnętrzn</w:t>
      </w:r>
      <w:r>
        <w:rPr>
          <w:color w:val="000000"/>
          <w:u w:color="000000"/>
        </w:rPr>
        <w:t>ych o szerokości min. 5,0 m, niewyznaczonych na rysunku planu;</w:t>
      </w:r>
    </w:p>
    <w:p w14:paraId="1B3EBB42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wymagania dotyczące sposobu zagospodarowania dróg publicznych określono w Dziale III;</w:t>
      </w:r>
    </w:p>
    <w:p w14:paraId="50A29CB5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obowiązuje zapewnienie odpowiedniej ilości miejsc do parkowania (mp) realizowanych w ramach działki b</w:t>
      </w:r>
      <w:r>
        <w:rPr>
          <w:color w:val="000000"/>
          <w:u w:color="000000"/>
        </w:rPr>
        <w:t>udowlanej, w sposób niepowodujący ograniczeń w zaspokajaniu potrzeb parkingowych istniejącej zabudowy, zgodnie z przepisami Działu III niniejszej uchwały;</w:t>
      </w:r>
    </w:p>
    <w:p w14:paraId="0962A93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obowiązuje zapewnienie odpowiedniej ilości miejsc na parkowanie pojazdów zaopatrzonych w kartę par</w:t>
      </w:r>
      <w:r>
        <w:rPr>
          <w:color w:val="000000"/>
          <w:u w:color="000000"/>
        </w:rPr>
        <w:t>kingową, zgodnie z przepisami odrębnymi, przy uwzględnieniu przepisów określonych w Dziale III niniejszej uchwały.</w:t>
      </w:r>
    </w:p>
    <w:p w14:paraId="2902F395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13. </w:t>
      </w:r>
      <w:r>
        <w:rPr>
          <w:color w:val="000000"/>
          <w:u w:color="000000"/>
        </w:rPr>
        <w:t>Zasady modernizacji, rozbudowy i budowy systemów infrastruktury technicznej:</w:t>
      </w:r>
    </w:p>
    <w:p w14:paraId="714768FA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powiązanie istniejących i projektowanych sieci infrastr</w:t>
      </w:r>
      <w:r>
        <w:rPr>
          <w:color w:val="000000"/>
          <w:u w:color="000000"/>
        </w:rPr>
        <w:t>uktury technicznej obszaru planu z układem sieci miejskich realizowane poprzez ich rozbudowę;</w:t>
      </w:r>
    </w:p>
    <w:p w14:paraId="5B933475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dopuszcza się podział działek dla obiektów budowlanych związanych z infrastrukturą techniczną, dla wydzielenia tych działek nie obowiązują wielkości działek ws</w:t>
      </w:r>
      <w:r>
        <w:rPr>
          <w:color w:val="000000"/>
          <w:u w:color="000000"/>
        </w:rPr>
        <w:t>kazane w Dziale III;</w:t>
      </w:r>
    </w:p>
    <w:p w14:paraId="39504D3D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dopuszcza się przebudowę i budowę sieci, urządzeń i obiektów infrastruktury technicznej na całym obszarze objętym planem z zachowaniem przepisów niniejszej uchwały;</w:t>
      </w:r>
    </w:p>
    <w:p w14:paraId="58AFE3BE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dopuszcza się lokalizację urządzeń wytwarzających energię elektr</w:t>
      </w:r>
      <w:r>
        <w:rPr>
          <w:color w:val="000000"/>
          <w:u w:color="000000"/>
        </w:rPr>
        <w:t>yczną z odnawialnych źródeł energii wyłącznie obejmujących energię promieniowania słonecznego, energię aerotermalną, energię geotermalną;</w:t>
      </w:r>
    </w:p>
    <w:p w14:paraId="6EC0CDE8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zakazuje się lokalizacji urządzeń wytwarzających energię z odnawialnych źródeł energii o mocy przekraczającej moc m</w:t>
      </w:r>
      <w:r>
        <w:rPr>
          <w:color w:val="000000"/>
          <w:u w:color="000000"/>
        </w:rPr>
        <w:t>ikroinstalacji w terenach oznaczonych na rysunku planu symbolami: MN, KDL, KDD, KR, KPP, IE, RNL;</w:t>
      </w:r>
    </w:p>
    <w:p w14:paraId="75A82DF8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w zakresie lokalizacji urządzeń wytwarzających energię z odnawialnych źródeł energii o mocy przekraczającej 100 kW:</w:t>
      </w:r>
    </w:p>
    <w:p w14:paraId="4FF88A7D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dopuszcza się lokalizację urządzeń w</w:t>
      </w:r>
      <w:r>
        <w:rPr>
          <w:color w:val="000000"/>
          <w:u w:color="000000"/>
        </w:rPr>
        <w:t>ytwarzających energię z odnawialnych źródeł energii o mocy przekraczającej 100 kW wyłącznie w granicach wyznaczonego na rysunku planu obszaru przeznaczonego pod lokalizację urządzeń wytwarzających energię z odnawialnych źródeł energii o mocy przekraczające</w:t>
      </w:r>
      <w:r>
        <w:rPr>
          <w:color w:val="000000"/>
          <w:u w:color="000000"/>
        </w:rPr>
        <w:t>j 100 kW w formie farmy fotowoltaicznej wraz ze strefą ochronną, której granica pokrywa się z granicą tego obszaru,</w:t>
      </w:r>
    </w:p>
    <w:p w14:paraId="0CE5BFF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zakazuje się lokalizacji urządzeń wytwarzających energię z odnawialnych źródeł energii o mocy przekraczającej 100 kW w pozostałych terena</w:t>
      </w:r>
      <w:r>
        <w:rPr>
          <w:color w:val="000000"/>
          <w:u w:color="000000"/>
        </w:rPr>
        <w:t>ch objętych planem.</w:t>
      </w:r>
    </w:p>
    <w:p w14:paraId="650154EB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14. </w:t>
      </w:r>
      <w:r>
        <w:rPr>
          <w:color w:val="000000"/>
          <w:u w:color="000000"/>
        </w:rPr>
        <w:t>Ustala się następujące zasady zagospodarowania i wyposażenia terenów w zakresie obronności i w sytuacjach kryzysowych:</w:t>
      </w:r>
    </w:p>
    <w:p w14:paraId="7F23A97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zaopatrzenie w wodę, gaz, energię elektryczną i cieplną, winno następować równolegle z powstającą zabudową;</w:t>
      </w:r>
    </w:p>
    <w:p w14:paraId="1628276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obowiązek zapewnienia wykorzystania dróg publicznych do celów p. poż. dla sprzętu ratowniczego i w sytuacjach kryzysowych;</w:t>
      </w:r>
    </w:p>
    <w:p w14:paraId="1D7B40C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ochrona przeciwpożarowa obiektów budowlanych poprzez hydranty, montowane na sieci wodociągowej zgodnie z przepisami odrębnymi.</w:t>
      </w:r>
    </w:p>
    <w:p w14:paraId="1C6FEC67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15. </w:t>
      </w:r>
      <w:r>
        <w:rPr>
          <w:color w:val="000000"/>
          <w:u w:color="000000"/>
        </w:rPr>
        <w:t>Ustala się następującą wysokość jednorazowej opłaty określoną w stosunku procentowym do wzrostu wartości nieruchomości, która wynosi:</w:t>
      </w:r>
    </w:p>
    <w:p w14:paraId="0CCCFF6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30% dla terenów MN, MN-U, U, U-PS;</w:t>
      </w:r>
    </w:p>
    <w:p w14:paraId="2F6F50BD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0,1% dla terenów KR, KPP, RNL, IE;</w:t>
      </w:r>
    </w:p>
    <w:p w14:paraId="5C79243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 xml:space="preserve">dla terenów dróg publicznych KDL </w:t>
      </w:r>
      <w:r>
        <w:rPr>
          <w:color w:val="000000"/>
          <w:u w:color="000000"/>
        </w:rPr>
        <w:t>i KDD nie ustala się stawki procentowej o której mowa w art. 36 ust. 4 ustawy.</w:t>
      </w:r>
    </w:p>
    <w:p w14:paraId="2E6F7613" w14:textId="77777777" w:rsidR="00A77B3E" w:rsidRDefault="005A59F0">
      <w:pPr>
        <w:keepNext/>
        <w:jc w:val="center"/>
        <w:rPr>
          <w:color w:val="000000"/>
          <w:u w:color="000000"/>
        </w:rPr>
      </w:pPr>
      <w:r>
        <w:rPr>
          <w:b/>
          <w:caps/>
        </w:rPr>
        <w:t>Dział III.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SZCZEGÓŁOWE DLA POSZCZEGÓLNYCH TERENÓW</w:t>
      </w:r>
    </w:p>
    <w:p w14:paraId="051188CE" w14:textId="77777777" w:rsidR="00A77B3E" w:rsidRDefault="005A59F0">
      <w:pPr>
        <w:keepNext/>
        <w:jc w:val="center"/>
        <w:rPr>
          <w:color w:val="000000"/>
          <w:u w:color="000000"/>
        </w:rPr>
      </w:pPr>
      <w:r>
        <w:rPr>
          <w:b/>
        </w:rPr>
        <w:t>Rozdział 1.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dotyczące terenów zabudowy</w:t>
      </w:r>
    </w:p>
    <w:p w14:paraId="0CB9E868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16. </w:t>
      </w:r>
      <w:r>
        <w:t>1. </w:t>
      </w:r>
      <w:r>
        <w:rPr>
          <w:color w:val="000000"/>
          <w:u w:color="000000"/>
        </w:rPr>
        <w:t xml:space="preserve">Wyznacza się tereny oznaczone na rysunku planu symbolem </w:t>
      </w:r>
      <w:r>
        <w:rPr>
          <w:b/>
          <w:color w:val="000000"/>
          <w:u w:color="000000"/>
        </w:rPr>
        <w:t>1MN</w:t>
      </w:r>
      <w:r>
        <w:rPr>
          <w:b/>
          <w:color w:val="000000"/>
          <w:u w:color="000000"/>
        </w:rPr>
        <w:t xml:space="preserve">, 2MN, 3MN, 4MN, 5MN, 6MN, 7MN, 8MN, 10MN, 11MN, 12MN </w:t>
      </w:r>
      <w:r>
        <w:rPr>
          <w:color w:val="000000"/>
          <w:u w:color="000000"/>
        </w:rPr>
        <w:t xml:space="preserve">– tereny zabudowy mieszkaniowej jednorodzinnej: </w:t>
      </w:r>
    </w:p>
    <w:p w14:paraId="53159FA4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zabudowa mieszkaniowa jednorodzinna wolnostojąca i bliźniacza;</w:t>
      </w:r>
    </w:p>
    <w:p w14:paraId="7F9A49D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 xml:space="preserve">przeznaczenie uzupełniające – zabudowa usługowa - usługi </w:t>
      </w:r>
      <w:r>
        <w:rPr>
          <w:color w:val="000000"/>
          <w:u w:color="000000"/>
        </w:rPr>
        <w:t>podstawowe, infrastruktura techniczna, wiaty, altany, miejsca postojowe.</w:t>
      </w:r>
    </w:p>
    <w:p w14:paraId="5D0EBEB3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19B6C8E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zakresie przeznaczenia terenów zakazuje się:</w:t>
      </w:r>
    </w:p>
    <w:p w14:paraId="1445DA4D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lokalizacji usług jako jedynego sposobu zagospodarowania terenu,</w:t>
      </w:r>
    </w:p>
    <w:p w14:paraId="56D47F08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lokaliz</w:t>
      </w:r>
      <w:r>
        <w:rPr>
          <w:color w:val="000000"/>
          <w:u w:color="000000"/>
        </w:rPr>
        <w:t>acji garaży blaszanych,</w:t>
      </w:r>
    </w:p>
    <w:p w14:paraId="311A458D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lokalizacji parkingów, zespołów garaży i budynków gospodarczych, jako jedynego sposobu zagospodarowania terenu,</w:t>
      </w:r>
    </w:p>
    <w:p w14:paraId="57EAFE6C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lokalizacji myjni samochodowych, zakładów mechaniki pojazdowej, lakierni i wulkanizacji,</w:t>
      </w:r>
    </w:p>
    <w:p w14:paraId="6D2F6B05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lokalizacji usług pole</w:t>
      </w:r>
      <w:r>
        <w:rPr>
          <w:color w:val="000000"/>
          <w:u w:color="000000"/>
        </w:rPr>
        <w:t>gających na składowaniu, magazynowaniu, przetwarzaniu i obrocie handlowym materiałami budowlanymi,</w:t>
      </w:r>
    </w:p>
    <w:p w14:paraId="4F298D56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f) </w:t>
      </w:r>
      <w:r>
        <w:rPr>
          <w:color w:val="000000"/>
          <w:u w:color="000000"/>
        </w:rPr>
        <w:t>lokalizacji usług polegających na składowaniu, magazynowaniu, przetwarzaniu, konfekcjonowaniu i obrocie handlowym kopalin, kruszyw budowlanych, węgla opał</w:t>
      </w:r>
      <w:r>
        <w:rPr>
          <w:color w:val="000000"/>
          <w:u w:color="000000"/>
        </w:rPr>
        <w:t>owego we wszystkich postaciach,</w:t>
      </w:r>
    </w:p>
    <w:p w14:paraId="081FF316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g) </w:t>
      </w:r>
      <w:r>
        <w:rPr>
          <w:color w:val="000000"/>
          <w:u w:color="000000"/>
        </w:rPr>
        <w:t>lokalizacji usług polegających na składowaniu, magazynowaniu, przetwarzaniu i obrocie handlowym produktów pochodzących z działalności wytwórczej w rolnictwie,</w:t>
      </w:r>
    </w:p>
    <w:p w14:paraId="4CBD5A79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h) </w:t>
      </w:r>
      <w:r>
        <w:rPr>
          <w:color w:val="000000"/>
          <w:u w:color="000000"/>
        </w:rPr>
        <w:t>lokalizacji usług gastronomicznych, hotelowych, rekreacyjny</w:t>
      </w:r>
      <w:r>
        <w:rPr>
          <w:color w:val="000000"/>
          <w:u w:color="000000"/>
        </w:rPr>
        <w:t>ch,</w:t>
      </w:r>
    </w:p>
    <w:p w14:paraId="1744B8BD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i) </w:t>
      </w:r>
      <w:r>
        <w:rPr>
          <w:color w:val="000000"/>
          <w:u w:color="000000"/>
        </w:rPr>
        <w:t>handlu w budynkach o powierzchni sprzedaży przekraczającej 400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 w ramach działki budowlanej;</w:t>
      </w:r>
    </w:p>
    <w:p w14:paraId="426FE9E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dopuszcza się sytuowania budynków, wiat i altan w odległości 1,5 m od granicy lub bezpośrednio przy granicy z działkami sąsiednimi;</w:t>
      </w:r>
    </w:p>
    <w:p w14:paraId="5A6D0215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 xml:space="preserve">dopuszcza się </w:t>
      </w:r>
      <w:r>
        <w:rPr>
          <w:color w:val="000000"/>
          <w:u w:color="000000"/>
        </w:rPr>
        <w:t>lokalizację wolnostojących budynków gospodarczych i garażowych wyłącznie jako towarzyszących zabudowie mieszkaniowej.</w:t>
      </w:r>
    </w:p>
    <w:p w14:paraId="22F5BE31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488E1A1E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wskaźnik intensywności zabudowy: od 0,01 do 1,2;</w:t>
      </w:r>
    </w:p>
    <w:p w14:paraId="0E8CD335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</w:t>
      </w:r>
      <w:r>
        <w:t> </w:t>
      </w:r>
      <w:r>
        <w:rPr>
          <w:color w:val="000000"/>
          <w:u w:color="000000"/>
        </w:rPr>
        <w:t>ustala się maksymalną wielkość powierzchni zabudowy na działce w stosunku do powierzchni działki budowlanej: 40%;</w:t>
      </w:r>
    </w:p>
    <w:p w14:paraId="4B8F57B8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minimalny udział powierzchni biologicznie czynnej w odniesieniu do powierzchni działki budowlanej: 40%;</w:t>
      </w:r>
    </w:p>
    <w:p w14:paraId="552501EA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obowiązuje zapewnien</w:t>
      </w:r>
      <w:r>
        <w:rPr>
          <w:color w:val="000000"/>
          <w:u w:color="000000"/>
        </w:rPr>
        <w:t>ie odpowiedniej ilości miejsc do parkowania (mp) w ramach działki budowlanej, nie mniejszej niż:</w:t>
      </w:r>
    </w:p>
    <w:p w14:paraId="07C74035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1 mp dla każdego lokalu mieszkalnego,</w:t>
      </w:r>
    </w:p>
    <w:p w14:paraId="01F6EEB3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1 mp na każde rozpoczęte 40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 powierzchni użytkowej funkcji usługowej, lecz nie mniej niż jedno, </w:t>
      </w:r>
    </w:p>
    <w:p w14:paraId="792FFA67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 xml:space="preserve">w przypadku </w:t>
      </w:r>
      <w:r>
        <w:rPr>
          <w:color w:val="000000"/>
          <w:u w:color="000000"/>
        </w:rPr>
        <w:t>lokalizacji na działce funkcji mieszkaniowej oraz usługowej ustala się wyznaczenie miejsc parkingowych odpowiednio dla każdej z funkcji;</w:t>
      </w:r>
    </w:p>
    <w:p w14:paraId="40A6362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dopuszcza się realizację kondygnacji podziemnych;</w:t>
      </w:r>
    </w:p>
    <w:p w14:paraId="43788D4C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rodzaj dachu:</w:t>
      </w:r>
    </w:p>
    <w:p w14:paraId="02D1849D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mieszkalnych jednorodzinnych obow</w:t>
      </w:r>
      <w:r>
        <w:rPr>
          <w:color w:val="000000"/>
          <w:u w:color="000000"/>
        </w:rPr>
        <w:t>iązuje realizacja dachów jednospadowych, dwuspadowych, wielospadowych, o kącie nachylenia połaci do 45</w:t>
      </w:r>
      <w:r>
        <w:rPr>
          <w:color w:val="000000"/>
          <w:u w:color="000000"/>
          <w:vertAlign w:val="superscript"/>
        </w:rPr>
        <w:t>o</w:t>
      </w:r>
      <w:r>
        <w:rPr>
          <w:color w:val="000000"/>
          <w:u w:color="000000"/>
        </w:rPr>
        <w:t>, w tym dachów płaskich,</w:t>
      </w:r>
    </w:p>
    <w:p w14:paraId="3AD9330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pozostałych budynków dopuszcza się dachy jednospadowe, dwuspadowe lub wielospadowe o jednakowym kącie nachylenia połaci d</w:t>
      </w:r>
      <w:r>
        <w:rPr>
          <w:color w:val="000000"/>
          <w:u w:color="000000"/>
        </w:rPr>
        <w:t>o 30°, w tym dachy płaskie;</w:t>
      </w:r>
    </w:p>
    <w:p w14:paraId="3986A18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wysokość zabudowy:</w:t>
      </w:r>
    </w:p>
    <w:p w14:paraId="7CEEB12B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do 12,0 m dla budynków mieszkalnych, jednak nie więcej niż 3 kondygnacje nadziemne,</w:t>
      </w:r>
    </w:p>
    <w:p w14:paraId="6C0FC09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do 5,0 m dla pozostałych budynków, wiat i altan, jednak nie więcej niż 1 kondygnacja nadziemna,</w:t>
      </w:r>
    </w:p>
    <w:p w14:paraId="335D734C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 15,0 m dla bud</w:t>
      </w:r>
      <w:r>
        <w:rPr>
          <w:color w:val="000000"/>
          <w:u w:color="000000"/>
        </w:rPr>
        <w:t>owli z wyłączeniem wiat i altan;</w:t>
      </w:r>
    </w:p>
    <w:p w14:paraId="231CF4DE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ustala się zastosowanie pokrycia dachowego z dachówki ceramicznej, betonowej, pokrycia bitumiczne i blacharskie, z uwzględnieniem pkt 9;</w:t>
      </w:r>
    </w:p>
    <w:p w14:paraId="28EA9C5A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nie ustala się rodzaju pokrycia dachów płaskich;</w:t>
      </w:r>
    </w:p>
    <w:p w14:paraId="4B7CE8E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realizacja elewacji z zasto</w:t>
      </w:r>
      <w:r>
        <w:rPr>
          <w:color w:val="000000"/>
          <w:u w:color="000000"/>
        </w:rPr>
        <w:t>sowaniem nie więcej niż 3 rodzajów materiałów wykończeniowych (nie dotyczy obróbek blacharskich, orynnowania i stolarki).</w:t>
      </w:r>
    </w:p>
    <w:p w14:paraId="11FFFFAD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Szczegółowe zasady i warunki scalania i podziału nieruchomości:</w:t>
      </w:r>
    </w:p>
    <w:p w14:paraId="250038D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nie ustala się obowiązku scalania i ponownego podziału nieruchom</w:t>
      </w:r>
      <w:r>
        <w:rPr>
          <w:color w:val="000000"/>
          <w:u w:color="000000"/>
        </w:rPr>
        <w:t>ości;</w:t>
      </w:r>
    </w:p>
    <w:p w14:paraId="14912AEF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parametry działek powstałych w wyniku scalania i podziału nieruchomości:</w:t>
      </w:r>
    </w:p>
    <w:p w14:paraId="2028C75A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minimalna powierzchnia: 500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577487D5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minimalna szerokość frontu: 20,0 m,</w:t>
      </w:r>
    </w:p>
    <w:p w14:paraId="2C8BE2CD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dowolny kąt położenia granic działek w stosunku do pasa drogowego.</w:t>
      </w:r>
    </w:p>
    <w:p w14:paraId="0D88A5F2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 xml:space="preserve">Zasady obsługi </w:t>
      </w:r>
      <w:r>
        <w:rPr>
          <w:color w:val="000000"/>
          <w:u w:color="000000"/>
        </w:rPr>
        <w:t>komunikacyjnej:</w:t>
      </w:r>
    </w:p>
    <w:p w14:paraId="4E52F5BA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dla terenu oznaczonego na rysunku planu symbolem 1MN ustala się obsługę komunikacyjną:</w:t>
      </w:r>
    </w:p>
    <w:p w14:paraId="5FA9BEFA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lokalnej oznaczonej na rysunku planu symbolem 2KDL,</w:t>
      </w:r>
    </w:p>
    <w:p w14:paraId="0E1077EE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publicznej – drogi dojazdowej oznaczonej na rysunku planu</w:t>
      </w:r>
      <w:r>
        <w:rPr>
          <w:color w:val="000000"/>
          <w:u w:color="000000"/>
        </w:rPr>
        <w:t xml:space="preserve"> symbolem 1KDD,</w:t>
      </w:r>
    </w:p>
    <w:p w14:paraId="28D5A9A6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ul. Filtrowej położonej poza obszarem opracowania;</w:t>
      </w:r>
    </w:p>
    <w:p w14:paraId="27DA0405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dla terenu oznaczonego na rysunku planu symbolem 2MN ustala się obsługę komunikacyjną:</w:t>
      </w:r>
    </w:p>
    <w:p w14:paraId="71D90EED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lokalnej oznaczonej na rysunku planu symbolem 2</w:t>
      </w:r>
      <w:r>
        <w:rPr>
          <w:color w:val="000000"/>
          <w:u w:color="000000"/>
        </w:rPr>
        <w:t>KDL,</w:t>
      </w:r>
    </w:p>
    <w:p w14:paraId="2F1E958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publicznej – drogi dojazdowej oznaczonej na rysunku planu symbolem 1KDD,</w:t>
      </w:r>
    </w:p>
    <w:p w14:paraId="435A55F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– drogi dojazdowej oznaczonej na rysunku planu symbolem 2KDD,</w:t>
      </w:r>
    </w:p>
    <w:p w14:paraId="7BA1F33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z drogi publicznej – drogi dojazdowej oznaczonej na rysunku planu symbolem 3KDD;</w:t>
      </w:r>
    </w:p>
    <w:p w14:paraId="0EFBC405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dla terenu oznaczonego na rysunku planu symbolem 3MN ustala się obsługę komunikacyjną:</w:t>
      </w:r>
    </w:p>
    <w:p w14:paraId="6B9BBB39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dojazdowej oznaczonej na rysunku planu symbolem 3KDD,</w:t>
      </w:r>
    </w:p>
    <w:p w14:paraId="506A5784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publicznej – drogi dojazdowej oznaczonej na rysunku planu symbolem 4KD</w:t>
      </w:r>
      <w:r>
        <w:rPr>
          <w:color w:val="000000"/>
          <w:u w:color="000000"/>
        </w:rPr>
        <w:t>D,</w:t>
      </w:r>
    </w:p>
    <w:p w14:paraId="1AAC4CAE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– drogi dojazdowej oznaczonej na rysunku planu symbolem 5KDD;</w:t>
      </w:r>
    </w:p>
    <w:p w14:paraId="5F066E0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dla terenu oznaczonego na rysunku planu symbolem 4MN ustala się obsługę komunikacyjną:</w:t>
      </w:r>
    </w:p>
    <w:p w14:paraId="14B6D816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dojazdowej oznaczonej na rysunku planu symbolem 4</w:t>
      </w:r>
      <w:r>
        <w:rPr>
          <w:color w:val="000000"/>
          <w:u w:color="000000"/>
        </w:rPr>
        <w:t>KDD,</w:t>
      </w:r>
    </w:p>
    <w:p w14:paraId="458C6E8D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publicznej – drogi dojazdowej oznaczonej na rysunku planu symbolem 5KDD,</w:t>
      </w:r>
    </w:p>
    <w:p w14:paraId="3779F7A8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– drogi dojazdowej oznaczonej na rysunku planu symbolem 6KDD;</w:t>
      </w:r>
    </w:p>
    <w:p w14:paraId="5D1EB91A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dla terenu oznaczonego na rysunku planu symbolem 5MN ustala się obsługę komunika</w:t>
      </w:r>
      <w:r>
        <w:rPr>
          <w:color w:val="000000"/>
          <w:u w:color="000000"/>
        </w:rPr>
        <w:t>cyjną:</w:t>
      </w:r>
    </w:p>
    <w:p w14:paraId="7EB008D0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lokalnej oznaczonej na rysunku planu symbolem 2KDL,</w:t>
      </w:r>
    </w:p>
    <w:p w14:paraId="424F02C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publicznej – drogi dojazdowej oznaczonej na rysunku planu symbolem 6KDD,</w:t>
      </w:r>
    </w:p>
    <w:p w14:paraId="6C29953B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– drogi dojazdowej oznaczonej na rysunku planu symbolem 7KDD,</w:t>
      </w:r>
    </w:p>
    <w:p w14:paraId="124EE096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z drogi publicznej – drogi dojazdowej oznaczonej na rysunku planu symbolem 8KDD,</w:t>
      </w:r>
    </w:p>
    <w:p w14:paraId="770AA08C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z drogi wewnętrznej oznaczonej na rysunku planu symbolem 1KR,</w:t>
      </w:r>
    </w:p>
    <w:p w14:paraId="6DBE14B1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f) </w:t>
      </w:r>
      <w:r>
        <w:rPr>
          <w:color w:val="000000"/>
          <w:u w:color="000000"/>
        </w:rPr>
        <w:t>z drogi wewnętrznej oznaczonej na rysunku planu symbolem 2KR,</w:t>
      </w:r>
    </w:p>
    <w:p w14:paraId="302CB1A1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g) </w:t>
      </w:r>
      <w:r>
        <w:rPr>
          <w:color w:val="000000"/>
          <w:u w:color="000000"/>
        </w:rPr>
        <w:t xml:space="preserve">z drogi wewnętrznej oznaczonej na </w:t>
      </w:r>
      <w:r>
        <w:rPr>
          <w:color w:val="000000"/>
          <w:u w:color="000000"/>
        </w:rPr>
        <w:t>rysunku planu symbolem 3KR,</w:t>
      </w:r>
    </w:p>
    <w:p w14:paraId="3DA7338C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h) </w:t>
      </w:r>
      <w:r>
        <w:rPr>
          <w:color w:val="000000"/>
          <w:u w:color="000000"/>
        </w:rPr>
        <w:t>z drogi wewnętrznej oznaczonej na rysunku planu symbolem 4KR,</w:t>
      </w:r>
    </w:p>
    <w:p w14:paraId="52715554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i) </w:t>
      </w:r>
      <w:r>
        <w:rPr>
          <w:color w:val="000000"/>
          <w:u w:color="000000"/>
        </w:rPr>
        <w:t>z drogi wewnętrznej oznaczonej na rysunku planu symbolem 5KR;</w:t>
      </w:r>
    </w:p>
    <w:p w14:paraId="60E35EB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dla terenu oznaczonego na rysunku planu symbolem 6MN ustala się obsługę komunikacyjną:</w:t>
      </w:r>
    </w:p>
    <w:p w14:paraId="0DB48AB7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</w:t>
      </w:r>
      <w:r>
        <w:rPr>
          <w:color w:val="000000"/>
          <w:u w:color="000000"/>
        </w:rPr>
        <w:t>gi publicznej – drogi lokalnej oznaczonej na rysunku planu symbolem 2KDL,</w:t>
      </w:r>
    </w:p>
    <w:p w14:paraId="623A3CDC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publicznej – drogi dojazdowej oznaczonej na rysunku planu symbolem 8KDD,</w:t>
      </w:r>
    </w:p>
    <w:p w14:paraId="6F3DAE78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– drogi dojazdowej oznaczonej na rysunku planu symbolem 9KDD,</w:t>
      </w:r>
    </w:p>
    <w:p w14:paraId="2C5B16AC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z drogi pub</w:t>
      </w:r>
      <w:r>
        <w:rPr>
          <w:color w:val="000000"/>
          <w:u w:color="000000"/>
        </w:rPr>
        <w:t>licznej – drogi dojazdowej oznaczonej na rysunku planu symbolem 10KDD;</w:t>
      </w:r>
    </w:p>
    <w:p w14:paraId="3D819FAC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dla terenu oznaczonego na rysunku planu symbolem 7MN ustala się obsługę komunikacyjną:</w:t>
      </w:r>
    </w:p>
    <w:p w14:paraId="30D7657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lokalnej oznaczonej na rysunku planu symbolem 2KDL,</w:t>
      </w:r>
    </w:p>
    <w:p w14:paraId="525D9513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pu</w:t>
      </w:r>
      <w:r>
        <w:rPr>
          <w:color w:val="000000"/>
          <w:u w:color="000000"/>
        </w:rPr>
        <w:t>blicznej – drogi lokalnej oznaczonej na rysunku planu symbolem 3KDL,</w:t>
      </w:r>
    </w:p>
    <w:p w14:paraId="6B2CCEDE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– drogi dojazdowej oznaczonej na rysunku planu symbolem 9KDD,</w:t>
      </w:r>
    </w:p>
    <w:p w14:paraId="31091A1A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z drogi publicznej – drogi dojazdowej oznaczonej na rysunku planu symbolem 10KDD,</w:t>
      </w:r>
    </w:p>
    <w:p w14:paraId="453B303C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z drogi wewnętr</w:t>
      </w:r>
      <w:r>
        <w:rPr>
          <w:color w:val="000000"/>
          <w:u w:color="000000"/>
        </w:rPr>
        <w:t>znej oznaczonej na rysunku planu symbolem 6KR;</w:t>
      </w:r>
    </w:p>
    <w:p w14:paraId="0AB6510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dla terenu oznaczonego na rysunku planu symbolem 8MN ustala się obsługę komunikacyjną:</w:t>
      </w:r>
    </w:p>
    <w:p w14:paraId="0F4E59B9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lokalnej oznaczonej na rysunku planu symbolem 2KDL,</w:t>
      </w:r>
    </w:p>
    <w:p w14:paraId="4BD4D730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 xml:space="preserve">z drogi publicznej – drogi </w:t>
      </w:r>
      <w:r>
        <w:rPr>
          <w:color w:val="000000"/>
          <w:u w:color="000000"/>
        </w:rPr>
        <w:t>lokalnej oznaczonej na rysunku planu symbolem 3KDL,</w:t>
      </w:r>
    </w:p>
    <w:p w14:paraId="3F502321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– drogi dojazdowej oznaczonej na rysunku planu symbolem 13KDD,</w:t>
      </w:r>
    </w:p>
    <w:p w14:paraId="006088E7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z drogi publicznej – drogi dojazdowej oznaczonej na rysunku planu symbolem 14KDD,</w:t>
      </w:r>
    </w:p>
    <w:p w14:paraId="1270A637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z drogi publicznej – drogi doja</w:t>
      </w:r>
      <w:r>
        <w:rPr>
          <w:color w:val="000000"/>
          <w:u w:color="000000"/>
        </w:rPr>
        <w:t>zdowej oznaczonej na rysunku planu symbolem 15KDD,</w:t>
      </w:r>
    </w:p>
    <w:p w14:paraId="06A54A7A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f) </w:t>
      </w:r>
      <w:r>
        <w:rPr>
          <w:color w:val="000000"/>
          <w:u w:color="000000"/>
        </w:rPr>
        <w:t>z drogi publicznej – drogi dojazdowej oznaczonej na rysunku planu symbolem 16KDD;</w:t>
      </w:r>
    </w:p>
    <w:p w14:paraId="0E26D88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dla terenu oznaczonego na rysunku planu symbolem 10MN ustala się obsługę komunikacyjną:</w:t>
      </w:r>
    </w:p>
    <w:p w14:paraId="034DBDD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</w:t>
      </w:r>
      <w:r>
        <w:rPr>
          <w:color w:val="000000"/>
          <w:u w:color="000000"/>
        </w:rPr>
        <w:t xml:space="preserve"> lokalnej oznaczonej na rysunku planu symbolem 2KDL,</w:t>
      </w:r>
    </w:p>
    <w:p w14:paraId="5879BF3A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publicznej – drogi dojazdowej oznaczonej na rysunku planu symbolem 12KDD,</w:t>
      </w:r>
    </w:p>
    <w:p w14:paraId="51A9EE57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– drogi dojazdowej oznaczonej na rysunku planu symbolem 13KDD;</w:t>
      </w:r>
    </w:p>
    <w:p w14:paraId="7F29739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 xml:space="preserve">dla terenu oznaczonego na </w:t>
      </w:r>
      <w:r>
        <w:rPr>
          <w:color w:val="000000"/>
          <w:u w:color="000000"/>
        </w:rPr>
        <w:t>rysunku planu symbolem 11MN ustala się obsługę komunikacyjną:</w:t>
      </w:r>
    </w:p>
    <w:p w14:paraId="74446EF3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lokalnej oznaczonej na rysunku planu symbolem 2KDL,</w:t>
      </w:r>
    </w:p>
    <w:p w14:paraId="00614D4D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publicznej – drogi dojazdowej oznaczonej na rysunku planu symbolem 12KDD,</w:t>
      </w:r>
    </w:p>
    <w:p w14:paraId="2FDF418A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– dro</w:t>
      </w:r>
      <w:r>
        <w:rPr>
          <w:color w:val="000000"/>
          <w:u w:color="000000"/>
        </w:rPr>
        <w:t>gi dojazdowej oznaczonej na rysunku planu symbolem 11KDD;</w:t>
      </w:r>
    </w:p>
    <w:p w14:paraId="22E2185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11) </w:t>
      </w:r>
      <w:r>
        <w:rPr>
          <w:color w:val="000000"/>
          <w:u w:color="000000"/>
        </w:rPr>
        <w:t>dla terenu oznaczonego na rysunku planu symbolem 12MN ustala się obsługę komunikacyjną:</w:t>
      </w:r>
    </w:p>
    <w:p w14:paraId="56CB7A5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lokalnej oznaczonej na rysunku planu symbolem 2KDL,</w:t>
      </w:r>
    </w:p>
    <w:p w14:paraId="57226906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 xml:space="preserve">z drogi publicznej – </w:t>
      </w:r>
      <w:r>
        <w:rPr>
          <w:color w:val="000000"/>
          <w:u w:color="000000"/>
        </w:rPr>
        <w:t>drogi dojazdowej oznaczonej na rysunku planu symbolem 11KDD.</w:t>
      </w:r>
    </w:p>
    <w:p w14:paraId="5E23F534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2482A68E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17. </w:t>
      </w:r>
      <w:r>
        <w:t>1. </w:t>
      </w:r>
      <w:r>
        <w:rPr>
          <w:color w:val="000000"/>
          <w:u w:color="000000"/>
        </w:rPr>
        <w:t xml:space="preserve">Wyznacza się teren oznaczony na rysunku planu symbolem </w:t>
      </w:r>
      <w:r>
        <w:rPr>
          <w:b/>
          <w:color w:val="000000"/>
          <w:u w:color="000000"/>
        </w:rPr>
        <w:t>9MN</w:t>
      </w:r>
      <w:r>
        <w:rPr>
          <w:color w:val="000000"/>
          <w:u w:color="000000"/>
        </w:rPr>
        <w:t xml:space="preserve"> – teren zabudowy mieszkaniowej jednorodzinnej: </w:t>
      </w:r>
    </w:p>
    <w:p w14:paraId="433C672F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</w:t>
      </w:r>
      <w:r>
        <w:rPr>
          <w:color w:val="000000"/>
          <w:u w:color="000000"/>
        </w:rPr>
        <w:t>naczenie podstawowe – zabudowa mieszkaniowa jednorodzinna;</w:t>
      </w:r>
    </w:p>
    <w:p w14:paraId="7F4F487E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infrastruktura techniczna, wiaty, altany, miejsca postojowe.</w:t>
      </w:r>
    </w:p>
    <w:p w14:paraId="1F9D027C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65751A7F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zakresie przeznaczenia terenów zakazuje się</w:t>
      </w:r>
      <w:r>
        <w:rPr>
          <w:color w:val="000000"/>
          <w:u w:color="000000"/>
        </w:rPr>
        <w:t xml:space="preserve"> lokalizacji garaży blaszanych;</w:t>
      </w:r>
    </w:p>
    <w:p w14:paraId="588676F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dopuszcza się sytuowania budynków, wiat i altan w odległości 1,5 m od granicy lub bezpośrednio przy granicy z działkami sąsiednimi;</w:t>
      </w:r>
    </w:p>
    <w:p w14:paraId="398ED31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dopuszcza się lokalizację wolnostojących budynków gospodarczych i garażowych wyłącznie</w:t>
      </w:r>
      <w:r>
        <w:rPr>
          <w:color w:val="000000"/>
          <w:u w:color="000000"/>
        </w:rPr>
        <w:t xml:space="preserve"> jako towarzyszących zabudowie mieszkaniowej.</w:t>
      </w:r>
    </w:p>
    <w:p w14:paraId="3745391A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75AC7E2C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wskaźnik intensywności zabudowy: od 0,01 do 1,2;</w:t>
      </w:r>
    </w:p>
    <w:p w14:paraId="7571551E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maksymalną wielkość powierzchni zabudowy na działce w stosun</w:t>
      </w:r>
      <w:r>
        <w:rPr>
          <w:color w:val="000000"/>
          <w:u w:color="000000"/>
        </w:rPr>
        <w:t>ku do powierzchni działki budowlanej: 40%;</w:t>
      </w:r>
    </w:p>
    <w:p w14:paraId="17DB58E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minimalny udział powierzchni biologicznie czynnej w odniesieniu do powierzchni działki budowlanej: 40%;</w:t>
      </w:r>
    </w:p>
    <w:p w14:paraId="54EEA39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 xml:space="preserve">obowiązuje zapewnienie odpowiedniej ilości miejsc do parkowania (mp) w ramach działki </w:t>
      </w:r>
      <w:r>
        <w:rPr>
          <w:color w:val="000000"/>
          <w:u w:color="000000"/>
        </w:rPr>
        <w:t>budowlanej, nie mniejszej niż:</w:t>
      </w:r>
    </w:p>
    <w:p w14:paraId="62075DA7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1 mp dla każdego lokalu mieszkalnego,</w:t>
      </w:r>
    </w:p>
    <w:p w14:paraId="4FA0C288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1 mp na każde rozpoczęte 40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 powierzchni użytkowej funkcji usługowej, lecz nie mniej niż jedno,</w:t>
      </w:r>
    </w:p>
    <w:p w14:paraId="6553C6B4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w przypadku lokalizacji na działce funkcji mieszkaniowej oraz usługowej ustala s</w:t>
      </w:r>
      <w:r>
        <w:rPr>
          <w:color w:val="000000"/>
          <w:u w:color="000000"/>
        </w:rPr>
        <w:t>ię wyznaczenie miejsc parkingowych odpowiednio dla każdej z funkcji;</w:t>
      </w:r>
    </w:p>
    <w:p w14:paraId="59FAC56D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dopuszcza się realizację kondygnacji podziemnych;</w:t>
      </w:r>
    </w:p>
    <w:p w14:paraId="0474BEDE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rodzaj dachu:</w:t>
      </w:r>
    </w:p>
    <w:p w14:paraId="0DCAFD14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 xml:space="preserve">dla budynków mieszkalnych jednorodzinnych obowiązuje realizacja dachów jednospadowych, dwuspadowych, </w:t>
      </w:r>
      <w:r>
        <w:rPr>
          <w:color w:val="000000"/>
          <w:u w:color="000000"/>
        </w:rPr>
        <w:t>wielospadowych, o kącie nachylenia połaci do 45</w:t>
      </w:r>
      <w:r>
        <w:rPr>
          <w:color w:val="000000"/>
          <w:u w:color="000000"/>
          <w:vertAlign w:val="superscript"/>
        </w:rPr>
        <w:t>o</w:t>
      </w:r>
      <w:r>
        <w:rPr>
          <w:color w:val="000000"/>
          <w:u w:color="000000"/>
        </w:rPr>
        <w:t>, w tym dachów płaskich,</w:t>
      </w:r>
    </w:p>
    <w:p w14:paraId="3F5BA51C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pozostałych budynków dopuszcza się dachy jednospadowe, dwuspadowe lub wielospadowe o jednakowym kącie nachylenia połaci do 30°, w tym dachy płaskie;</w:t>
      </w:r>
    </w:p>
    <w:p w14:paraId="39D9E988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wysokość zabudowy:</w:t>
      </w:r>
    </w:p>
    <w:p w14:paraId="77E0CF6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do</w:t>
      </w:r>
      <w:r>
        <w:rPr>
          <w:color w:val="000000"/>
          <w:u w:color="000000"/>
        </w:rPr>
        <w:t xml:space="preserve"> 12,0 m dla budynków mieszkalnych, jednak nie więcej niż 3 kondygnacje nadziemne,</w:t>
      </w:r>
    </w:p>
    <w:p w14:paraId="0680DFA9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do 5,0 m dla pozostałych budynków, wiat i altan, jednak nie więcej niż 1 kondygnacja nadziemna,</w:t>
      </w:r>
    </w:p>
    <w:p w14:paraId="19111004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 15,0 m dla budowli, z wyłączeniem wiat i altan;</w:t>
      </w:r>
    </w:p>
    <w:p w14:paraId="3EA03714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ustala się zastoso</w:t>
      </w:r>
      <w:r>
        <w:rPr>
          <w:color w:val="000000"/>
          <w:u w:color="000000"/>
        </w:rPr>
        <w:t>wanie pokrycia dachowego z dachówki ceramicznej, betonowej, pokrycia bitumiczne i blacharskie, z uwzględnieniem pkt 9;</w:t>
      </w:r>
    </w:p>
    <w:p w14:paraId="236DDB0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nie ustala się rodzaju pokrycia dachów płaskich;</w:t>
      </w:r>
    </w:p>
    <w:p w14:paraId="48775595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realizacja elewacji z zastosowaniem nie więcej niż 3 rodzajów materiałów wykończe</w:t>
      </w:r>
      <w:r>
        <w:rPr>
          <w:color w:val="000000"/>
          <w:u w:color="000000"/>
        </w:rPr>
        <w:t>niowych (nie dotyczy obróbek blacharskich, orynnowania i stolarki).</w:t>
      </w:r>
    </w:p>
    <w:p w14:paraId="251B1304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Szczegółowe zasady i warunki scalania i podziału nieruchomości:</w:t>
      </w:r>
    </w:p>
    <w:p w14:paraId="1AB54AC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nie ustala się obowiązku scalania i ponownego podziału nieruchomości;</w:t>
      </w:r>
    </w:p>
    <w:p w14:paraId="3802BBB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parametry działek powstałych w wyn</w:t>
      </w:r>
      <w:r>
        <w:rPr>
          <w:color w:val="000000"/>
          <w:u w:color="000000"/>
        </w:rPr>
        <w:t>iku scalania i podziału nieruchomości:</w:t>
      </w:r>
    </w:p>
    <w:p w14:paraId="5BE73164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minimalna powierzchnia: 300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4F5EBD17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minimalna szerokość frontu: 6,0 m,</w:t>
      </w:r>
    </w:p>
    <w:p w14:paraId="00890D8D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dowolny kąt położenia granic działek w stosunku do pasa drogowego.</w:t>
      </w:r>
    </w:p>
    <w:p w14:paraId="24D986CF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Dla terenu oznaczonego na rysunku planu symbolem 9MN ustala się obsługę</w:t>
      </w:r>
      <w:r>
        <w:rPr>
          <w:color w:val="000000"/>
          <w:u w:color="000000"/>
        </w:rPr>
        <w:t xml:space="preserve"> komunikacyjną z drogi publicznej – drogi dojazdowej oznaczonej na rysunku planu symbolem 16KDD.</w:t>
      </w:r>
    </w:p>
    <w:p w14:paraId="48156999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7880F2F9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18. </w:t>
      </w:r>
      <w:r>
        <w:t>1. </w:t>
      </w:r>
      <w:r>
        <w:rPr>
          <w:color w:val="000000"/>
          <w:u w:color="000000"/>
        </w:rPr>
        <w:t xml:space="preserve">Wyznacza się tereny oznaczone na rysunku planu symbolami </w:t>
      </w:r>
      <w:r>
        <w:rPr>
          <w:b/>
          <w:color w:val="000000"/>
          <w:u w:color="000000"/>
        </w:rPr>
        <w:t>1MN-U, 2MN-U, 3MN-U, 4</w:t>
      </w:r>
      <w:r>
        <w:rPr>
          <w:b/>
          <w:color w:val="000000"/>
          <w:u w:color="000000"/>
        </w:rPr>
        <w:t>MN-U, 5MN-U, 6MN-U, 7MN-U, 8MN-U, 9MN-U, 10MN-U</w:t>
      </w:r>
      <w:r>
        <w:rPr>
          <w:color w:val="000000"/>
          <w:u w:color="000000"/>
        </w:rPr>
        <w:t xml:space="preserve"> – tereny zabudowy mieszkaniowej jednorodzinnej lub usług: </w:t>
      </w:r>
    </w:p>
    <w:p w14:paraId="05F641A2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zabudowa mieszkaniowa jednorodzinna wolnostojąca i bliźniacza,usługi;</w:t>
      </w:r>
    </w:p>
    <w:p w14:paraId="53408B0A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 xml:space="preserve">przeznaczenie uzupełniające – garaże, budynki </w:t>
      </w:r>
      <w:r>
        <w:rPr>
          <w:color w:val="000000"/>
          <w:u w:color="000000"/>
        </w:rPr>
        <w:t>gospodarcze, infrastruktura techniczna, wiaty, altany, miejsca postojowe.</w:t>
      </w:r>
    </w:p>
    <w:p w14:paraId="6E22D865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49D48BC2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zakresie przeznaczenia terenów zakazuje się:</w:t>
      </w:r>
    </w:p>
    <w:p w14:paraId="7A026F0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lokalizacji garaży blaszanych,</w:t>
      </w:r>
    </w:p>
    <w:p w14:paraId="4A6B8DA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lokalizacji parkingów, garaży i zespołów</w:t>
      </w:r>
      <w:r>
        <w:rPr>
          <w:color w:val="000000"/>
          <w:u w:color="000000"/>
        </w:rPr>
        <w:t xml:space="preserve"> garaży jako jedynego sposobu zagospodarowania działki budowlanej,</w:t>
      </w:r>
    </w:p>
    <w:p w14:paraId="1B254B0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lokalizację usług polegających na składowaniu, magazynowaniu, przetwarzaniu, konfekcjonowaniu i obrocie handlowym kopalin, kruszyw budowlanych, węgla opałowego, we wszystkich postaciach,</w:t>
      </w:r>
    </w:p>
    <w:p w14:paraId="00BB4653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lokalizację usług polegających na składowaniu, magazynowaniu, przetwarzaniu i obrocie handlowym produktów pochodzących z działalności wytwórczej w rolnictwie,</w:t>
      </w:r>
    </w:p>
    <w:p w14:paraId="2B859347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usług handlu w budynkach o powierzchni sprzedaży przekraczającej 400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 w ramach działki b</w:t>
      </w:r>
      <w:r>
        <w:rPr>
          <w:color w:val="000000"/>
          <w:u w:color="000000"/>
        </w:rPr>
        <w:t>udowlanej;</w:t>
      </w:r>
    </w:p>
    <w:p w14:paraId="3E6FDC5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dopuszcza się lokalizację zabudowy usługowej jako jedynego sposobu zagospodarowania działki budowlanej;</w:t>
      </w:r>
    </w:p>
    <w:p w14:paraId="6463E66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dopuszcza się lokalizację zabudowy mieszkaniowej jednorodzinnej jako jedynego sposobu zagospodarowania działki budowlanej;</w:t>
      </w:r>
    </w:p>
    <w:p w14:paraId="6789FC64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dopuszcza</w:t>
      </w:r>
      <w:r>
        <w:rPr>
          <w:color w:val="000000"/>
          <w:u w:color="000000"/>
        </w:rPr>
        <w:t xml:space="preserve"> się sytuowania budynków, wiat i altan w odległości 1,5 m od granicy lub bezpośrednio przy granicy z działkami sąsiednimi.</w:t>
      </w:r>
    </w:p>
    <w:p w14:paraId="33A46A69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45930F1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wskaźnik intensywności zabudowy: od 0,01 do 1,</w:t>
      </w:r>
      <w:r>
        <w:rPr>
          <w:color w:val="000000"/>
          <w:u w:color="000000"/>
        </w:rPr>
        <w:t>2;</w:t>
      </w:r>
    </w:p>
    <w:p w14:paraId="35B5DF9C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maksymalną wielkość powierzchni zabudowy na działce w stosunku do powierzchni działki budowlanej: 40%;</w:t>
      </w:r>
    </w:p>
    <w:p w14:paraId="1D5034BF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dla działek przeznaczonych wyłącznie pod zabudowę mieszkaniową jednorodzinną ustala się minimalny udział powierzchni biologicznie czy</w:t>
      </w:r>
      <w:r>
        <w:rPr>
          <w:color w:val="000000"/>
          <w:u w:color="000000"/>
        </w:rPr>
        <w:t>nnej w odniesieniu do powierzchni działki budowlanej: 40%;</w:t>
      </w:r>
    </w:p>
    <w:p w14:paraId="29044B65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dla działek przeznaczonych pod zabudowę mieszkaniowo-usługową lub usługową ustala się minimalny udział powierzchni biologicznie czynnej w odniesieniu do powierzchni działki budowlanej: 10%;</w:t>
      </w:r>
    </w:p>
    <w:p w14:paraId="24CD2A8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o</w:t>
      </w:r>
      <w:r>
        <w:rPr>
          <w:color w:val="000000"/>
          <w:u w:color="000000"/>
        </w:rPr>
        <w:t>bowiązuje zapewnienie odpowiedniej ilości miejsc do parkowania (mp) w ramach działki budowlanej nie mniejszej niż:</w:t>
      </w:r>
    </w:p>
    <w:p w14:paraId="6DE51F6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1 mp na każde rozpoczęte 40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 powierzchni użytkowej funkcji usługowej, lecz nie mniej niż jedno,</w:t>
      </w:r>
    </w:p>
    <w:p w14:paraId="09F3CD7A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1 mp dla każdego lokalu mieszkalnego,</w:t>
      </w:r>
    </w:p>
    <w:p w14:paraId="691E8760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dla nieruchomości zagospodarowanych wyłącznie zabudową usługową należy zapewnić minimum 1 miejsce do parkowania przeznaczone na parkowanie pojazdów zaopatrzonych w kartę parkingową,</w:t>
      </w:r>
    </w:p>
    <w:p w14:paraId="533C67B5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w przypadku lokalizacji na działce funkcji mieszkaniowej oraz usług</w:t>
      </w:r>
      <w:r>
        <w:rPr>
          <w:color w:val="000000"/>
          <w:u w:color="000000"/>
        </w:rPr>
        <w:t>owej ustala się wyznaczenie miejsc parkingowych odpowiednio dla każdej z funkcji;</w:t>
      </w:r>
    </w:p>
    <w:p w14:paraId="4F6371EE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dopuszcza się realizację kondygnacji podziemnych;</w:t>
      </w:r>
    </w:p>
    <w:p w14:paraId="351695DF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rodzaj dachu:</w:t>
      </w:r>
    </w:p>
    <w:p w14:paraId="3E8060C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usługowych, usługowo - mieszkalnych i mieszkalnych jednorodzinnych, obowiązuje realizacj</w:t>
      </w:r>
      <w:r>
        <w:rPr>
          <w:color w:val="000000"/>
          <w:u w:color="000000"/>
        </w:rPr>
        <w:t>a dachów dwuspadowych, wielospadowych o kącie nachylenia połaci do 45</w:t>
      </w:r>
      <w:r>
        <w:rPr>
          <w:color w:val="000000"/>
          <w:u w:color="000000"/>
          <w:vertAlign w:val="superscript"/>
        </w:rPr>
        <w:t>o</w:t>
      </w:r>
      <w:r>
        <w:rPr>
          <w:color w:val="000000"/>
          <w:u w:color="000000"/>
        </w:rPr>
        <w:t>, w tym dachów płaskich,</w:t>
      </w:r>
    </w:p>
    <w:p w14:paraId="5E0CB6A9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pozostałych budynków dopuszcza się dachy jednospadowe, dwuspadowe lub wielospadowe o jednakowym kącie nachylenia połaci do 30°, w tym dachy płaskie;</w:t>
      </w:r>
    </w:p>
    <w:p w14:paraId="28C8567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wy</w:t>
      </w:r>
      <w:r>
        <w:rPr>
          <w:color w:val="000000"/>
          <w:u w:color="000000"/>
        </w:rPr>
        <w:t>sokość zabudowy:</w:t>
      </w:r>
    </w:p>
    <w:p w14:paraId="28AA3B1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do 12,0 m dla budynków usługowych, usługowo – mieszkalnych i mieszkalnych jednorodzinnych, jednak nie więcej niż 3 kondygnacje nadziemne,</w:t>
      </w:r>
    </w:p>
    <w:p w14:paraId="25A8F696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do 5,0 m dla pozostałych budynków, wiat i altan, jednak nie więcej niż 1 kondygnacja nadziemna,</w:t>
      </w:r>
    </w:p>
    <w:p w14:paraId="5E08922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 15,0 m dla budowli, z wyłączeniem wiat i altan;</w:t>
      </w:r>
    </w:p>
    <w:p w14:paraId="09DD100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ustala się zastosowanie pokrycia dachowego z dachówki ceramicznej, betonowej, pokrycia bitumiczne i blacharskie, z uwzględnieniem pkt 10;</w:t>
      </w:r>
    </w:p>
    <w:p w14:paraId="00BCDF8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nie ustala się rodzaju pokrycia dachów płaskich;</w:t>
      </w:r>
    </w:p>
    <w:p w14:paraId="68D7B845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11) </w:t>
      </w:r>
      <w:r>
        <w:rPr>
          <w:color w:val="000000"/>
          <w:u w:color="000000"/>
        </w:rPr>
        <w:t>realizacja elewacji z zastosowaniem nie więcej niż 3 rodzajów materiałów wykończeniowych (nie dotyczy obróbek blacharskich oraz stolarki);</w:t>
      </w:r>
    </w:p>
    <w:p w14:paraId="36C52FCC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12) </w:t>
      </w:r>
      <w:r>
        <w:rPr>
          <w:color w:val="000000"/>
          <w:u w:color="000000"/>
        </w:rPr>
        <w:t>zakaz stosowania, jako okładzin elewacyjnych, blach trapezowych, falistych oraz płytek ceramicznych.</w:t>
      </w:r>
    </w:p>
    <w:p w14:paraId="45C7664C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Szczegóło</w:t>
      </w:r>
      <w:r>
        <w:rPr>
          <w:color w:val="000000"/>
          <w:u w:color="000000"/>
        </w:rPr>
        <w:t>we zasady i warunki scalania i podziału nieruchomości:</w:t>
      </w:r>
    </w:p>
    <w:p w14:paraId="0DAC4C8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nie ustala się obowiązku scalania i ponownego podziału nieruchomości;</w:t>
      </w:r>
    </w:p>
    <w:p w14:paraId="25FF8AA4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nie wyznacza się granic obszarów wymagających przeprowadzenia scaleń i podziałów nieruchomości;</w:t>
      </w:r>
    </w:p>
    <w:p w14:paraId="57767BA3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parametry dział</w:t>
      </w:r>
      <w:r>
        <w:rPr>
          <w:color w:val="000000"/>
          <w:u w:color="000000"/>
        </w:rPr>
        <w:t>ek powstałych w wyniku scalania i podziału nieruchomości:</w:t>
      </w:r>
    </w:p>
    <w:p w14:paraId="7771EFA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minimalna powierzchnia: 500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6904F3C0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minimalna szerokość frontu: 20,0 m,</w:t>
      </w:r>
    </w:p>
    <w:p w14:paraId="7E07EB3B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dowolny kąt położenia granic działek w stosunku do pasa drogowego.</w:t>
      </w:r>
    </w:p>
    <w:p w14:paraId="10D83883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Zasady obsługi komunikacyjnej:</w:t>
      </w:r>
    </w:p>
    <w:p w14:paraId="51FCB9A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dla terenu oznacz</w:t>
      </w:r>
      <w:r>
        <w:rPr>
          <w:color w:val="000000"/>
          <w:u w:color="000000"/>
        </w:rPr>
        <w:t>onego symbolem 1MN-U ustala się obsługę komunikacyjną:</w:t>
      </w:r>
    </w:p>
    <w:p w14:paraId="676B211E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lokalnej oznaczonej na rysunku planu symbolem 1KDL,</w:t>
      </w:r>
    </w:p>
    <w:p w14:paraId="13E279DB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publicznej – drogi dojazdowej oznaczonej na rysunku planu symbolem 1KDD,</w:t>
      </w:r>
    </w:p>
    <w:p w14:paraId="726986F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– ul. Filtrow</w:t>
      </w:r>
      <w:r>
        <w:rPr>
          <w:color w:val="000000"/>
          <w:u w:color="000000"/>
        </w:rPr>
        <w:t>ej położonej poza obszarem opracowania;</w:t>
      </w:r>
    </w:p>
    <w:p w14:paraId="556CC69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dla terenu oznaczonego symbolem 2MN-U ustala się obsługę komunikacyjną:</w:t>
      </w:r>
    </w:p>
    <w:p w14:paraId="490A921A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lokalnej oznaczonej na rysunku planu symbolem 1KDL,</w:t>
      </w:r>
    </w:p>
    <w:p w14:paraId="3593B8BA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publicznej – drogi dojazdowej oznaczonej na rysu</w:t>
      </w:r>
      <w:r>
        <w:rPr>
          <w:color w:val="000000"/>
          <w:u w:color="000000"/>
        </w:rPr>
        <w:t>nku planu symbolem 1KDD,</w:t>
      </w:r>
    </w:p>
    <w:p w14:paraId="7F2283C5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– drogi dojazdowej oznaczonej na rysunku planu symbolem 2KDD,</w:t>
      </w:r>
    </w:p>
    <w:p w14:paraId="6A26125A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z drogi publicznej – drogi dojazdowej oznaczonej na rysunku planu symbolem 3KDD;</w:t>
      </w:r>
    </w:p>
    <w:p w14:paraId="519AF53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dla terenu oznaczonego symbolem 3MN-U ustala się obsługę kom</w:t>
      </w:r>
      <w:r>
        <w:rPr>
          <w:color w:val="000000"/>
          <w:u w:color="000000"/>
        </w:rPr>
        <w:t>unikacyjną:</w:t>
      </w:r>
    </w:p>
    <w:p w14:paraId="40BE15B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lokalnej oznaczonej na rysunku planu symbolem 2KDL,</w:t>
      </w:r>
    </w:p>
    <w:p w14:paraId="57552743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publicznej – drogi dojazdowej oznaczonej na rysunku planu symbolem 1KDD;</w:t>
      </w:r>
    </w:p>
    <w:p w14:paraId="78D01E3C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dla terenu oznaczonego symbolem 4MN-U ustala się obsługę komunikacyjną:</w:t>
      </w:r>
    </w:p>
    <w:p w14:paraId="6324EF63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lokalnej oznaczonej na rysunku planu symbolem 1KDL,</w:t>
      </w:r>
    </w:p>
    <w:p w14:paraId="1B009218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publicznej – drogi dojazdowej oznaczonej na rysunku planu symbolem 3KDD,</w:t>
      </w:r>
    </w:p>
    <w:p w14:paraId="7FF1501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– drogi dojazdowej oznaczonej na rysunku planu symbolem 5KDD,</w:t>
      </w:r>
    </w:p>
    <w:p w14:paraId="679BB84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 xml:space="preserve">z </w:t>
      </w:r>
      <w:r>
        <w:rPr>
          <w:color w:val="000000"/>
          <w:u w:color="000000"/>
        </w:rPr>
        <w:t>drogi publicznej – drogi dojazdowej oznaczonej na rysunku planu symbolem 6KDD;</w:t>
      </w:r>
    </w:p>
    <w:p w14:paraId="5BFAA31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dla terenu oznaczonego symbolem 5MN-U ustala się obsługę komunikacyjną:</w:t>
      </w:r>
    </w:p>
    <w:p w14:paraId="394E7A06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lokalnej oznaczonej na rysunku planu symbolem 2KDL,</w:t>
      </w:r>
    </w:p>
    <w:p w14:paraId="12AC1086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publiczne</w:t>
      </w:r>
      <w:r>
        <w:rPr>
          <w:color w:val="000000"/>
          <w:u w:color="000000"/>
        </w:rPr>
        <w:t>j – drogi dojazdowej oznaczonej na rysunku planu symbolem 4KDD,</w:t>
      </w:r>
    </w:p>
    <w:p w14:paraId="6E029E13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– drogi dojazdowej, oznaczonej na rysunku planu symbolem 6KDD;</w:t>
      </w:r>
    </w:p>
    <w:p w14:paraId="75771DFC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dla terenu oznaczonego symbolem 6MN-U ustala się obsługę komunikacyjną:</w:t>
      </w:r>
    </w:p>
    <w:p w14:paraId="75C639B7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</w:t>
      </w:r>
      <w:r>
        <w:rPr>
          <w:color w:val="000000"/>
          <w:u w:color="000000"/>
        </w:rPr>
        <w:t>kalnej oznaczonej na rysunku planu symbolem 1KDL,</w:t>
      </w:r>
    </w:p>
    <w:p w14:paraId="50A11458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publicznej – drogi dojazdowej oznaczonej na rysunku planu symbolem 6KDD,</w:t>
      </w:r>
    </w:p>
    <w:p w14:paraId="4E965F57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– drogi dojazdowej oznaczonej na rysunku planu symbolem 7KDD,</w:t>
      </w:r>
    </w:p>
    <w:p w14:paraId="79D4719B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z drogi publicznej – drogi dojazdow</w:t>
      </w:r>
      <w:r>
        <w:rPr>
          <w:color w:val="000000"/>
          <w:u w:color="000000"/>
        </w:rPr>
        <w:t>ej oznaczonej na rysunku planu symbolem 8KDD;</w:t>
      </w:r>
    </w:p>
    <w:p w14:paraId="661741D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dla terenu oznaczonego symbolem 7MN-U ustala się obsługę komunikacyjną:</w:t>
      </w:r>
    </w:p>
    <w:p w14:paraId="2544C82B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lokalnej oznaczonej na rysunku planu symbolem 1KDL,</w:t>
      </w:r>
    </w:p>
    <w:p w14:paraId="5ABFD9E9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 xml:space="preserve">z drogi publicznej – drogi lokalnej oznaczonej na </w:t>
      </w:r>
      <w:r>
        <w:rPr>
          <w:color w:val="000000"/>
          <w:u w:color="000000"/>
        </w:rPr>
        <w:t>rysunku planu symbolem 3KDL,</w:t>
      </w:r>
    </w:p>
    <w:p w14:paraId="0D1793A5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– drogi dojazdowej oznaczonej na rysunku planu symbolem 8KDD,</w:t>
      </w:r>
    </w:p>
    <w:p w14:paraId="5C87C5CE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z drogi publicznej – drogi dojazdowej oznaczonej na rysunku planu symbolem 9KDD;</w:t>
      </w:r>
    </w:p>
    <w:p w14:paraId="5FBC57C3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dla terenu oznaczonego symbolem 8MN-U ustala się obsługę</w:t>
      </w:r>
      <w:r>
        <w:rPr>
          <w:color w:val="000000"/>
          <w:u w:color="000000"/>
        </w:rPr>
        <w:t xml:space="preserve"> komunikacyjną z drogi publicznej – drogi lokalnej oznaczonej na rysunku planu symbolem 3KDL;</w:t>
      </w:r>
    </w:p>
    <w:p w14:paraId="577FAB35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dla terenu oznaczonego symbolem 9MN-U ustala się obsługę komunikacyjną:</w:t>
      </w:r>
    </w:p>
    <w:p w14:paraId="57D7E226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lokalnej oznaczonej na rysunku planu symbolem 1KDL,</w:t>
      </w:r>
    </w:p>
    <w:p w14:paraId="100BBA1A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 xml:space="preserve">z </w:t>
      </w:r>
      <w:r>
        <w:rPr>
          <w:color w:val="000000"/>
          <w:u w:color="000000"/>
        </w:rPr>
        <w:t>drogi publicznej – drogi lokalnej oznaczonej na rysunku planu symbolem 3KDL;</w:t>
      </w:r>
    </w:p>
    <w:p w14:paraId="2CEF394F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dla terenu oznaczonego symbolem 10MN-U ustala się obsługę komunikacyjną z drogi publicznej – drogi dojazdowej oznaczonej na rysunku planu symbolem 14KDD.</w:t>
      </w:r>
    </w:p>
    <w:p w14:paraId="70765893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</w:t>
      </w:r>
      <w:r>
        <w:rPr>
          <w:color w:val="000000"/>
          <w:u w:color="000000"/>
        </w:rPr>
        <w:t xml:space="preserve"> infrastruktury technicznej ustalone w Dziale IV.</w:t>
      </w:r>
    </w:p>
    <w:p w14:paraId="0730E72F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19. </w:t>
      </w:r>
      <w:r>
        <w:t>1. </w:t>
      </w:r>
      <w:r>
        <w:rPr>
          <w:color w:val="000000"/>
          <w:u w:color="000000"/>
        </w:rPr>
        <w:t xml:space="preserve">Wyznacza się tereny oznaczone na rysunku planu symbolami </w:t>
      </w:r>
      <w:r>
        <w:rPr>
          <w:b/>
          <w:color w:val="000000"/>
          <w:u w:color="000000"/>
        </w:rPr>
        <w:t xml:space="preserve">1U, 2U, 3U, 4U, 5U, </w:t>
      </w:r>
      <w:r>
        <w:rPr>
          <w:color w:val="000000"/>
          <w:u w:color="000000"/>
        </w:rPr>
        <w:t xml:space="preserve">– tereny usług: </w:t>
      </w:r>
    </w:p>
    <w:p w14:paraId="7A21993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usługi;</w:t>
      </w:r>
    </w:p>
    <w:p w14:paraId="75FFB41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 xml:space="preserve">przeznaczenie uzupełniające – garaże, budynki gospodarcze, </w:t>
      </w:r>
      <w:r>
        <w:rPr>
          <w:color w:val="000000"/>
          <w:u w:color="000000"/>
        </w:rPr>
        <w:t>sieci i urządzenia infrastruktury technicznej, wiaty, miejsca postojowe, parkingi, budowle związane z funkcją podstawową.</w:t>
      </w:r>
    </w:p>
    <w:p w14:paraId="6DAC996A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1186673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zakresie przeznaczenia terenów zakazuje się:</w:t>
      </w:r>
    </w:p>
    <w:p w14:paraId="6C32EF50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usług handlu w budynkach o</w:t>
      </w:r>
      <w:r>
        <w:rPr>
          <w:color w:val="000000"/>
          <w:u w:color="000000"/>
        </w:rPr>
        <w:t> powierzchni sprzedaży przekraczającej 400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 w ramach działki budowlanej,</w:t>
      </w:r>
    </w:p>
    <w:p w14:paraId="7913C8B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lokalizacji garaży blaszanych,</w:t>
      </w:r>
    </w:p>
    <w:p w14:paraId="07073F97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lokalizacji parkingów, garaży i zespołów garaży, jako jedynego sposobu zagospodarowania działki budowlanej,</w:t>
      </w:r>
    </w:p>
    <w:p w14:paraId="3C1F3F20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lokalizacji usług polegających na</w:t>
      </w:r>
      <w:r>
        <w:rPr>
          <w:color w:val="000000"/>
          <w:u w:color="000000"/>
        </w:rPr>
        <w:t xml:space="preserve"> składowaniu, magazynowaniu, przetwarzaniu, konfekcjonowaniu i obrocie handlowym kopalin, kruszyw budowlanych, węgla opałowego, we wszystkich postaciach i odpadów,</w:t>
      </w:r>
    </w:p>
    <w:p w14:paraId="15C57C1B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w terenach 1U, 3U, 4U, 5U lokalizacji usług polegających na składowaniu, magazynowaniu, p</w:t>
      </w:r>
      <w:r>
        <w:rPr>
          <w:color w:val="000000"/>
          <w:u w:color="000000"/>
        </w:rPr>
        <w:t>rzetwarzaniu i obrocie handlowym produktów pochodzących z działalności wytwórczej w rolnictwie;</w:t>
      </w:r>
    </w:p>
    <w:p w14:paraId="5436C43D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w zakresie możliwości sytuowania budynków i wiat w odległości 1,5 m od granicy lub bezpośrednio przy granicy z sąsiednimi działkami budowlanymi ustala się;</w:t>
      </w:r>
    </w:p>
    <w:p w14:paraId="54134D59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</w:t>
      </w:r>
      <w:r>
        <w:t>) </w:t>
      </w:r>
      <w:r>
        <w:rPr>
          <w:color w:val="000000"/>
          <w:u w:color="000000"/>
        </w:rPr>
        <w:t>w terenie 1U zakaz sytuowania budynków i wiat w odległości 1,5 m od granicy lub bezpośrednio przy granicy z sąsiednimi działkami budowlanymi,</w:t>
      </w:r>
    </w:p>
    <w:p w14:paraId="038B2C79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w terenie 2U dopuszcza się sytuowanie budynków i wiat w odległości 1,5 m od granicy lub bezpośrednio przy gra</w:t>
      </w:r>
      <w:r>
        <w:rPr>
          <w:color w:val="000000"/>
          <w:u w:color="000000"/>
        </w:rPr>
        <w:t>nicy z sąsiednimi działkami budowlanymi,</w:t>
      </w:r>
    </w:p>
    <w:p w14:paraId="0D35C8F8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w terenie 3U dopuszcza się sytuowanie budynków i wiat w odległości 1,5 m od granicy lub bezpośrednio przy granicy z sąsiednimi działkami budowlanymi, z wyjątkiem granicy z terenem 12MN,</w:t>
      </w:r>
    </w:p>
    <w:p w14:paraId="636B8F9C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 xml:space="preserve">w terenie 4U dopuszcza </w:t>
      </w:r>
      <w:r>
        <w:rPr>
          <w:color w:val="000000"/>
          <w:u w:color="000000"/>
        </w:rPr>
        <w:t>się sytuowanie budynków i wiat w odległości 1,5 m od granicy lub bezpośrednio przy granicy z sąsiednimi działkami budowlanymi,</w:t>
      </w:r>
    </w:p>
    <w:p w14:paraId="3071326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w terenie 5U dopuszcza się sytuowanie budynków i wiat w odległości 1,5 m od granicy lub bezpośrednio przy granicy z sąsiednimi</w:t>
      </w:r>
      <w:r>
        <w:rPr>
          <w:color w:val="000000"/>
          <w:u w:color="000000"/>
        </w:rPr>
        <w:t xml:space="preserve"> działkami budowlanymi, z wyjątkiem granicy z sąsiednimi działkami budowlanymi przeznaczonymi i zagospodarowanymi funkcją mieszkalną jednorodzinną.</w:t>
      </w:r>
    </w:p>
    <w:p w14:paraId="01A6A3DC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70E8E29F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wskaźnik intensywnośc</w:t>
      </w:r>
      <w:r>
        <w:rPr>
          <w:color w:val="000000"/>
          <w:u w:color="000000"/>
        </w:rPr>
        <w:t>i zabudowy: od 0,01 do 1,2;</w:t>
      </w:r>
    </w:p>
    <w:p w14:paraId="314AD45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maksymalną wielkość powierzchni zabudowy na działce w stosunku do powierzchni działki budowlanej: 40%;</w:t>
      </w:r>
    </w:p>
    <w:p w14:paraId="1EC0E63F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w terenie 1U ustala się minimalny udział powierzchni biologicznie czynnej w odniesieniu do powierzchni dział</w:t>
      </w:r>
      <w:r>
        <w:rPr>
          <w:color w:val="000000"/>
          <w:u w:color="000000"/>
        </w:rPr>
        <w:t>ki budowlanej: 10%;</w:t>
      </w:r>
    </w:p>
    <w:p w14:paraId="694DD42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w terenach 2U, 3U ustala się minimalny udział powierzchni biologicznie czynnej w odniesieniu do powierzchni działki budowlanej: 20%;</w:t>
      </w:r>
    </w:p>
    <w:p w14:paraId="69D0D12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w terenie 4U ustala się minimalny udział powierzchni biologicznie czynnej w odniesieniu do powier</w:t>
      </w:r>
      <w:r>
        <w:rPr>
          <w:color w:val="000000"/>
          <w:u w:color="000000"/>
        </w:rPr>
        <w:t>zchni działki budowlanej: 35%;</w:t>
      </w:r>
    </w:p>
    <w:p w14:paraId="0AF3CD9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w terenie 5U ustala się minimalny udział powierzchni biologicznie czynnej w odniesieniu do powierzchni działki budowlanej: 60%;</w:t>
      </w:r>
    </w:p>
    <w:p w14:paraId="4622AADD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obowiązuje zapewnienie odpowiedniej ilości miejsc do parkowania (mp) w ramach działki budow</w:t>
      </w:r>
      <w:r>
        <w:rPr>
          <w:color w:val="000000"/>
          <w:u w:color="000000"/>
        </w:rPr>
        <w:t>lanej nie mniejszej niż:</w:t>
      </w:r>
    </w:p>
    <w:p w14:paraId="3B01C30B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1 mp na każde rozpoczęte 50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 powierzchni użytkowej funkcji usługowej, lecz nie mniej niż jedno,</w:t>
      </w:r>
    </w:p>
    <w:p w14:paraId="4DA43FE8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na parkingach dla samochodów osobowych liczących więcej niż 5 miejsc do parkowania, minimum 4% ogólnej liczby miejsc, lecz nie </w:t>
      </w:r>
      <w:r>
        <w:rPr>
          <w:color w:val="000000"/>
          <w:u w:color="000000"/>
        </w:rPr>
        <w:t>mniej niż 1 miejsce należy przeznaczyć na parkowanie pojazdów zaopatrzonych w kartę parkingową;</w:t>
      </w:r>
    </w:p>
    <w:p w14:paraId="313488FD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dopuszcza się realizację kondygnacji podziemnych;</w:t>
      </w:r>
    </w:p>
    <w:p w14:paraId="4778265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rodzaj dachu:</w:t>
      </w:r>
    </w:p>
    <w:p w14:paraId="67643FBB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 xml:space="preserve">dla budynków usługowych obowiązuje realizacja dachów jednospadowych, dwuspadowych, </w:t>
      </w:r>
      <w:r>
        <w:rPr>
          <w:color w:val="000000"/>
          <w:u w:color="000000"/>
        </w:rPr>
        <w:t>wielospadowych o kącie nachylenia połaci do 45</w:t>
      </w:r>
      <w:r>
        <w:rPr>
          <w:color w:val="000000"/>
          <w:u w:color="000000"/>
          <w:vertAlign w:val="superscript"/>
        </w:rPr>
        <w:t>o</w:t>
      </w:r>
      <w:r>
        <w:rPr>
          <w:color w:val="000000"/>
          <w:u w:color="000000"/>
        </w:rPr>
        <w:t>, w tym dachów płaskich,</w:t>
      </w:r>
    </w:p>
    <w:p w14:paraId="0BEDDE80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pozostałych budynków dopuszcza się dachy jednospadowe, dwuspadowe lub wielospadowe o jednakowym kącie nachylenia połaci do 30°, w tym dachy płaskie;</w:t>
      </w:r>
    </w:p>
    <w:p w14:paraId="3F7D87C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wysokość zabudowy:</w:t>
      </w:r>
    </w:p>
    <w:p w14:paraId="4DCDB3E1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do</w:t>
      </w:r>
      <w:r>
        <w:rPr>
          <w:color w:val="000000"/>
          <w:u w:color="000000"/>
        </w:rPr>
        <w:t xml:space="preserve"> 12,0 m dla budynków usługowych, jednak nie więcej niż 3 kondygnacje nadziemne,</w:t>
      </w:r>
    </w:p>
    <w:p w14:paraId="677AA47D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do 5,0 m dla pozostałych budynków i wiat, jednak nie więcej niż 1 kondygnacja nadziemna,</w:t>
      </w:r>
    </w:p>
    <w:p w14:paraId="670542D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 15,0 m dla budowli, z wyłączeniem wiat;</w:t>
      </w:r>
    </w:p>
    <w:p w14:paraId="4FE361B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11) </w:t>
      </w:r>
      <w:r>
        <w:rPr>
          <w:color w:val="000000"/>
          <w:u w:color="000000"/>
        </w:rPr>
        <w:t xml:space="preserve">ustala się zastosowanie pokrycia </w:t>
      </w:r>
      <w:r>
        <w:rPr>
          <w:color w:val="000000"/>
          <w:u w:color="000000"/>
        </w:rPr>
        <w:t>dachowego z dachówki ceramicznej, betonowej, pokrycia bitumiczne i blacharskie, z uwzględnieniem pkt 12;</w:t>
      </w:r>
    </w:p>
    <w:p w14:paraId="6127A6B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12) </w:t>
      </w:r>
      <w:r>
        <w:rPr>
          <w:color w:val="000000"/>
          <w:u w:color="000000"/>
        </w:rPr>
        <w:t>nie ustala się rodzaju pokrycia dachów płaskich;</w:t>
      </w:r>
    </w:p>
    <w:p w14:paraId="49342F32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13) </w:t>
      </w:r>
      <w:r>
        <w:rPr>
          <w:color w:val="000000"/>
          <w:u w:color="000000"/>
        </w:rPr>
        <w:t>realizacja elewacji z zastosowaniem nie więcej niż 3 rodzajów materiałów wykończeniowych (nie </w:t>
      </w:r>
      <w:r>
        <w:rPr>
          <w:color w:val="000000"/>
          <w:u w:color="000000"/>
        </w:rPr>
        <w:t>dotyczy obróbek blacharskich oraz stolarki).</w:t>
      </w:r>
    </w:p>
    <w:p w14:paraId="72037424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Szczegółowe zasady i warunki scalania i podziału nieruchomości:</w:t>
      </w:r>
    </w:p>
    <w:p w14:paraId="098B8743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nie ustala się obowiązku scalania i ponownego podziału nieruchomości;</w:t>
      </w:r>
    </w:p>
    <w:p w14:paraId="48D0C452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nie wyznacza się granic obszarów wymagających przeprowadzenia scaleń</w:t>
      </w:r>
      <w:r>
        <w:rPr>
          <w:color w:val="000000"/>
          <w:u w:color="000000"/>
        </w:rPr>
        <w:t xml:space="preserve"> i podziałów nieruchomości;</w:t>
      </w:r>
    </w:p>
    <w:p w14:paraId="0C08535C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parametry działek powstałych w wyniku scalania i podziału nieruchomości:</w:t>
      </w:r>
    </w:p>
    <w:p w14:paraId="3672B488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minimalna powierzchnia: 1000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6984A384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minimalna szerokość frontu: 20,0 m,</w:t>
      </w:r>
    </w:p>
    <w:p w14:paraId="2081DE30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dowolny kąt położenia granic działek w stosunku do pasa drogowe</w:t>
      </w:r>
      <w:r>
        <w:rPr>
          <w:color w:val="000000"/>
          <w:u w:color="000000"/>
        </w:rPr>
        <w:t>go.</w:t>
      </w:r>
    </w:p>
    <w:p w14:paraId="3135AC1C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Zasady obsługi komunikacyjnej:</w:t>
      </w:r>
    </w:p>
    <w:p w14:paraId="73186B63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dla terenu oznaczonego symbolem 1U ustala się obsługę komunikacyjną z drogi publicznej – drogi lokalnej oznaczonej na rysunku planu symbolem 3KDL;</w:t>
      </w:r>
    </w:p>
    <w:p w14:paraId="0ADC9E2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dla terenu oznaczonego symbolem 2U ustala się obsługę komunikacyj</w:t>
      </w:r>
      <w:r>
        <w:rPr>
          <w:color w:val="000000"/>
          <w:u w:color="000000"/>
        </w:rPr>
        <w:t>ną:</w:t>
      </w:r>
    </w:p>
    <w:p w14:paraId="4CAC8BF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lokalnej oznaczonej na rysunku planu symbolem 2KDL,</w:t>
      </w:r>
    </w:p>
    <w:p w14:paraId="12838E34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wewnętrznej oznaczonej na rysunku planu symbolem 7KR;</w:t>
      </w:r>
    </w:p>
    <w:p w14:paraId="5BF32F3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dla terenu oznaczonego symbolem 3U ustala się obsługę komunikacyjną:</w:t>
      </w:r>
    </w:p>
    <w:p w14:paraId="1B663D86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</w:t>
      </w:r>
      <w:r>
        <w:rPr>
          <w:color w:val="000000"/>
          <w:u w:color="000000"/>
        </w:rPr>
        <w:t>alnej oznaczonej na rysunku planu symbolem 2KDL,</w:t>
      </w:r>
    </w:p>
    <w:p w14:paraId="3C530589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wewnętrznej oznaczonej na rysunku planu symbolem 7KR;</w:t>
      </w:r>
    </w:p>
    <w:p w14:paraId="58083A0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 xml:space="preserve">dla terenu oznaczonego symbolem 4U ustala się obsługę komunikacyjną z drogi publicznej – drogi lokalnej oznaczonej na rysunku planu </w:t>
      </w:r>
      <w:r>
        <w:rPr>
          <w:color w:val="000000"/>
          <w:u w:color="000000"/>
        </w:rPr>
        <w:t>symbolem 2KDL;</w:t>
      </w:r>
    </w:p>
    <w:p w14:paraId="4EA6EF8A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dla terenu oznaczonego symbolem 5U ustala się obsługę komunikacyjną:</w:t>
      </w:r>
    </w:p>
    <w:p w14:paraId="75406888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lokalnej oznaczonej na rysunku planu symbolem 2KDL,</w:t>
      </w:r>
    </w:p>
    <w:p w14:paraId="42F71CB9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publicznej – ul. Bawełnianej położonej poza obszarem opracowania.</w:t>
      </w:r>
    </w:p>
    <w:p w14:paraId="1D15ADAA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</w:t>
      </w:r>
      <w:r>
        <w:rPr>
          <w:color w:val="000000"/>
          <w:u w:color="000000"/>
        </w:rPr>
        <w:t xml:space="preserve"> w zakresie infrastruktury technicznej ustalone w Dziale IV.</w:t>
      </w:r>
    </w:p>
    <w:p w14:paraId="63B41F08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20. </w:t>
      </w:r>
      <w:r>
        <w:t>1. </w:t>
      </w:r>
      <w:r>
        <w:rPr>
          <w:color w:val="000000"/>
          <w:u w:color="000000"/>
        </w:rPr>
        <w:t xml:space="preserve">Wyznacza się teren oznaczony na rysunku planu symbolem </w:t>
      </w:r>
      <w:r>
        <w:rPr>
          <w:b/>
          <w:color w:val="000000"/>
          <w:u w:color="000000"/>
        </w:rPr>
        <w:t xml:space="preserve">1U-PS </w:t>
      </w:r>
      <w:r>
        <w:rPr>
          <w:color w:val="000000"/>
          <w:u w:color="000000"/>
        </w:rPr>
        <w:t xml:space="preserve">– tereny usług lub składów i magazynów: </w:t>
      </w:r>
    </w:p>
    <w:p w14:paraId="101772AA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usługi, składy, magazyny;</w:t>
      </w:r>
    </w:p>
    <w:p w14:paraId="6E96A7CA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</w:t>
      </w:r>
      <w:r>
        <w:rPr>
          <w:color w:val="000000"/>
          <w:u w:color="000000"/>
        </w:rPr>
        <w:t>ce – garaże, budynki gospodarcze, sieci i urządzenia infrastruktury technicznej, wiaty, miejsca postojowe, parkingi, budowle związane z funkcją podstawową.</w:t>
      </w:r>
    </w:p>
    <w:p w14:paraId="24AFEDE4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0C4600E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w zakresie przeznaczenia terenów zakazuje </w:t>
      </w:r>
      <w:r>
        <w:rPr>
          <w:color w:val="000000"/>
          <w:u w:color="000000"/>
        </w:rPr>
        <w:t>się lokalizacji parkingów, garaży i zespołów garaży jako jedynego sposobu zagospodarowania działki budowlanej;</w:t>
      </w:r>
    </w:p>
    <w:p w14:paraId="749D2C74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dopuszcza się sytuowanie budynków i wiat w odległości 1,5 m od granicy lub bezpośrednio przy granicy z sąsiednimi działkami budowlanymi, z wyj</w:t>
      </w:r>
      <w:r>
        <w:rPr>
          <w:color w:val="000000"/>
          <w:u w:color="000000"/>
        </w:rPr>
        <w:t>ątkiem granicy z terenem 12MN.</w:t>
      </w:r>
    </w:p>
    <w:p w14:paraId="4CBF411F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60321A2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wskaźnik intensywności zabudowy: od 0,01 do 1,2;</w:t>
      </w:r>
    </w:p>
    <w:p w14:paraId="7D22267A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maksymalną wielkość powierzchni zabudowy na działce w stosunku do powierzch</w:t>
      </w:r>
      <w:r>
        <w:rPr>
          <w:color w:val="000000"/>
          <w:u w:color="000000"/>
        </w:rPr>
        <w:t>ni działki budowlanej: 40%;</w:t>
      </w:r>
    </w:p>
    <w:p w14:paraId="222B0E22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minimalny udział powierzchni biologicznie czynnej w odniesieniu do powierzchni działki budowlanej: 10%;</w:t>
      </w:r>
    </w:p>
    <w:p w14:paraId="68C9F2E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obowiązuje zapewnienie odpowiedniej ilości miejsc do parkowania (mp) w ramach działki budowlanej nie mniejs</w:t>
      </w:r>
      <w:r>
        <w:rPr>
          <w:color w:val="000000"/>
          <w:u w:color="000000"/>
        </w:rPr>
        <w:t>zej niż:</w:t>
      </w:r>
    </w:p>
    <w:p w14:paraId="2678B634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obiektów usługowych min. 1 mp na każde rozpoczęte 50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 powierzchni użytkowej funkcji usługowej, lecz nie mniej niż jedno,</w:t>
      </w:r>
    </w:p>
    <w:p w14:paraId="7FF2AF65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składów i magazynów min. 1 mp na każdych 5 zatrudnionych,</w:t>
      </w:r>
    </w:p>
    <w:p w14:paraId="1C3FB2F9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 xml:space="preserve">na parkingach dla samochodów osobowych liczących </w:t>
      </w:r>
      <w:r>
        <w:rPr>
          <w:color w:val="000000"/>
          <w:u w:color="000000"/>
        </w:rPr>
        <w:t>więcej niż 5 miejsc do parkowania, minimum 4% ogólnej liczby miejsc, lecz nie mniej niż 1 miejsce należy przeznaczyć na parkowanie pojazdów zaopatrzonych w kartę parkingową,</w:t>
      </w:r>
    </w:p>
    <w:p w14:paraId="52C1C8E8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w przypadku lokalizacji na działce obiektów o różnych funkcjach ustala się wyzn</w:t>
      </w:r>
      <w:r>
        <w:rPr>
          <w:color w:val="000000"/>
          <w:u w:color="000000"/>
        </w:rPr>
        <w:t>aczenie miejsc parkingowych odpowiednio dla każdej z funkcji,</w:t>
      </w:r>
    </w:p>
    <w:p w14:paraId="6F454CF0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wymaganą liczbę miejsc do parkowania należy określić proporcjonalnie względem przyjętej jednostki przeliczeniowej i zaokrąglić w górę do kolejnej liczby całkowitej;</w:t>
      </w:r>
    </w:p>
    <w:p w14:paraId="50A5792A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dopuszcza się realizacj</w:t>
      </w:r>
      <w:r>
        <w:rPr>
          <w:color w:val="000000"/>
          <w:u w:color="000000"/>
        </w:rPr>
        <w:t>ę kondygnacji podziemnych;</w:t>
      </w:r>
    </w:p>
    <w:p w14:paraId="7726225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rodzaj dachu:</w:t>
      </w:r>
    </w:p>
    <w:p w14:paraId="0D003488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usługowych i magazynowych obowiązuje realizacja dachów jednospadowych, dwuspadowych, wielospadowych o kącie nachylenia połaci do 45</w:t>
      </w:r>
      <w:r>
        <w:rPr>
          <w:color w:val="000000"/>
          <w:u w:color="000000"/>
          <w:vertAlign w:val="superscript"/>
        </w:rPr>
        <w:t>o</w:t>
      </w:r>
      <w:r>
        <w:rPr>
          <w:color w:val="000000"/>
          <w:u w:color="000000"/>
        </w:rPr>
        <w:t>, w tym dachów płaskich,</w:t>
      </w:r>
    </w:p>
    <w:p w14:paraId="5BEBFF79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pozostałych budynków dopuszcza s</w:t>
      </w:r>
      <w:r>
        <w:rPr>
          <w:color w:val="000000"/>
          <w:u w:color="000000"/>
        </w:rPr>
        <w:t>ię dachy jednospadowe, dwuspadowe lub wielospadowe o jednakowym kącie nachylenia połaci do 30°, w tym dachy płaskie;</w:t>
      </w:r>
    </w:p>
    <w:p w14:paraId="07B4BC6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wysokość zabudowy:</w:t>
      </w:r>
    </w:p>
    <w:p w14:paraId="3BAC36B3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do 12,0 m dla budynków usługowych i magazynowych, jednak nie więcej niż 3 kondygnacje nadziemne,</w:t>
      </w:r>
    </w:p>
    <w:p w14:paraId="58BB39DB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 xml:space="preserve">do 5,0 m dla </w:t>
      </w:r>
      <w:r>
        <w:rPr>
          <w:color w:val="000000"/>
          <w:u w:color="000000"/>
        </w:rPr>
        <w:t>pozostałych budynków i wiat, jednak nie więcej niż 1 kondygnacja nadziemna,</w:t>
      </w:r>
    </w:p>
    <w:p w14:paraId="21A775AE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 15,0 m dla budowli, z wyłączeniem wiat;</w:t>
      </w:r>
    </w:p>
    <w:p w14:paraId="305A560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ustala się zastosowanie pokrycia dachowego z dachówki ceramicznej, betonowej, pokrycia bitumiczne i blacharskie, z uwzględnieniem p</w:t>
      </w:r>
      <w:r>
        <w:rPr>
          <w:color w:val="000000"/>
          <w:u w:color="000000"/>
        </w:rPr>
        <w:t>kt 9;</w:t>
      </w:r>
    </w:p>
    <w:p w14:paraId="14A203E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nie ustala się rodzaju pokrycia dachów płaskich;</w:t>
      </w:r>
    </w:p>
    <w:p w14:paraId="267CC72E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realizacja elewacji z zastosowaniem nie więcej niż 3 rodzajów materiałów wykończeniowych (nie dotyczy obróbek blacharskich oraz stolarki).</w:t>
      </w:r>
    </w:p>
    <w:p w14:paraId="1BF1F8C5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W zakresie szczegółowych zasad i warunków scalania i</w:t>
      </w:r>
      <w:r>
        <w:rPr>
          <w:color w:val="000000"/>
          <w:u w:color="000000"/>
        </w:rPr>
        <w:t> podziału nieruchomości, ze względu na stan własności oraz brak istniejących podziałów, nie ustala się zasad i warunków scalania i podziału nieruchomości.</w:t>
      </w:r>
    </w:p>
    <w:p w14:paraId="2CE154DD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Dla terenu oznaczonego symbolem 1U-PS ustala się obsługę komunikacyjną z drogi wewnętrznej oznaczo</w:t>
      </w:r>
      <w:r>
        <w:rPr>
          <w:color w:val="000000"/>
          <w:u w:color="000000"/>
        </w:rPr>
        <w:t>nej na rysunku planu symbolem 7KR.</w:t>
      </w:r>
    </w:p>
    <w:p w14:paraId="5B817E12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11CE65F0" w14:textId="77777777" w:rsidR="00A77B3E" w:rsidRDefault="005A59F0">
      <w:pPr>
        <w:keepNext/>
        <w:keepLines/>
        <w:jc w:val="center"/>
        <w:rPr>
          <w:color w:val="000000"/>
          <w:u w:color="000000"/>
        </w:rPr>
      </w:pPr>
      <w:r>
        <w:rPr>
          <w:b/>
        </w:rPr>
        <w:t>Rozdział 2.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dotyczące terenów zieleni</w:t>
      </w:r>
    </w:p>
    <w:p w14:paraId="36296328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21. </w:t>
      </w:r>
      <w:r>
        <w:t>1. </w:t>
      </w:r>
      <w:r>
        <w:rPr>
          <w:color w:val="000000"/>
          <w:u w:color="000000"/>
        </w:rPr>
        <w:t xml:space="preserve">Wyznacza się tereny oznaczone na rysunku planu symbolami </w:t>
      </w:r>
      <w:r>
        <w:rPr>
          <w:b/>
          <w:color w:val="000000"/>
          <w:u w:color="000000"/>
        </w:rPr>
        <w:t xml:space="preserve">1RNL, 2RNL </w:t>
      </w:r>
      <w:r>
        <w:rPr>
          <w:color w:val="000000"/>
          <w:u w:color="000000"/>
        </w:rPr>
        <w:t>– tereny łąk i pastwisk.</w:t>
      </w:r>
    </w:p>
    <w:p w14:paraId="6CCDCD7F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łąki i pastwiska;</w:t>
      </w:r>
    </w:p>
    <w:p w14:paraId="2E51646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sieci i urządzenia infrastruktury technicznej, obiekty mostowe, przepusty, budowle przeciwpowodziowe, hydrotechniczne, zbiorniki wodne, stawy, urządzenia wodne, urządzenia mel</w:t>
      </w:r>
      <w:r>
        <w:rPr>
          <w:color w:val="000000"/>
          <w:u w:color="000000"/>
        </w:rPr>
        <w:t>ioracji wodnych.</w:t>
      </w:r>
    </w:p>
    <w:p w14:paraId="03862A47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4D108B42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zakaz lokalizacji budynków z wyłączeniem ust. 3 pkt 2);</w:t>
      </w:r>
    </w:p>
    <w:p w14:paraId="0EBB35ED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strefę ekspozycji krajobrazu wzdłuż rzeki Strawy, o której mowa w §7 niniejszej uchwały.</w:t>
      </w:r>
    </w:p>
    <w:p w14:paraId="3F107B7F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zagospodarow</w:t>
      </w:r>
      <w:r>
        <w:rPr>
          <w:color w:val="000000"/>
          <w:u w:color="000000"/>
        </w:rPr>
        <w:t>ania terenu:</w:t>
      </w:r>
    </w:p>
    <w:p w14:paraId="765E8C0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minimalny udział powierzchni biologicznie czynnej w odniesieniu do powierzchni działki budowlanej - 80%;</w:t>
      </w:r>
    </w:p>
    <w:p w14:paraId="242EE108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dopuszcza się budowę stacji transformatorowych o powierzchni zabudowy do 50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 i wysokości do 4,0 m;</w:t>
      </w:r>
    </w:p>
    <w:p w14:paraId="357BA66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 xml:space="preserve">ustala się wysokość budowli </w:t>
      </w:r>
      <w:r>
        <w:rPr>
          <w:color w:val="000000"/>
          <w:u w:color="000000"/>
        </w:rPr>
        <w:t>– do 15,0 m.</w:t>
      </w:r>
    </w:p>
    <w:p w14:paraId="63AAB319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Szczegółowe zasady i warunki scalania i podziału nieruchomości:</w:t>
      </w:r>
    </w:p>
    <w:p w14:paraId="26A5BA73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nie ustala się obowiązku scalania i ponownego podziału nieruchomości;</w:t>
      </w:r>
    </w:p>
    <w:p w14:paraId="3EEE84A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 uwagi na przeznaczenie terenu nie wyznacza się granic obszarów wymagających przeprowadzenia scaleń</w:t>
      </w:r>
      <w:r>
        <w:rPr>
          <w:color w:val="000000"/>
          <w:u w:color="000000"/>
        </w:rPr>
        <w:t xml:space="preserve"> i podziałów nieruchomości.</w:t>
      </w:r>
    </w:p>
    <w:p w14:paraId="5F62C677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Zasady obsługi komunikacyjnej:</w:t>
      </w:r>
    </w:p>
    <w:p w14:paraId="6B64A2FD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dla terenu oznaczonego symbolem 1RNL ustala się obsługę komunikacyjną:</w:t>
      </w:r>
    </w:p>
    <w:p w14:paraId="0ECDA2F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- drogi dojazdowej, oznaczonej na rysunku planu symbolem 11KDD,</w:t>
      </w:r>
    </w:p>
    <w:p w14:paraId="01F2D773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 xml:space="preserve">z drogi publicznej - drogi </w:t>
      </w:r>
      <w:r>
        <w:rPr>
          <w:color w:val="000000"/>
          <w:u w:color="000000"/>
        </w:rPr>
        <w:t>dojazdowej, oznaczonej na rysunku planu symbolem 12KDD,</w:t>
      </w:r>
    </w:p>
    <w:p w14:paraId="5C3FFCD7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publicznej - drogi dojazdowej, oznaczonej na rysunku planu symbolem 14KDD;</w:t>
      </w:r>
    </w:p>
    <w:p w14:paraId="1DD3A87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dla terenu oznaczonego symbolem 2RNL ustala się obsługę komunikacyjną z drogi publicznej - drogi lokalnej, ozna</w:t>
      </w:r>
      <w:r>
        <w:rPr>
          <w:color w:val="000000"/>
          <w:u w:color="000000"/>
        </w:rPr>
        <w:t>czonej na rysunku planu symbolem 3KDL.</w:t>
      </w:r>
    </w:p>
    <w:p w14:paraId="5BF1A37B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60199ADF" w14:textId="77777777" w:rsidR="00A77B3E" w:rsidRDefault="005A59F0">
      <w:pPr>
        <w:keepNext/>
        <w:keepLines/>
        <w:jc w:val="center"/>
        <w:rPr>
          <w:color w:val="000000"/>
          <w:u w:color="000000"/>
        </w:rPr>
      </w:pPr>
      <w:r>
        <w:rPr>
          <w:b/>
        </w:rPr>
        <w:t>Rozdział 3.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dotyczące obsługi komunikacji</w:t>
      </w:r>
    </w:p>
    <w:p w14:paraId="51573A26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22. </w:t>
      </w:r>
      <w:r>
        <w:t>1. </w:t>
      </w:r>
      <w:r>
        <w:rPr>
          <w:color w:val="000000"/>
          <w:u w:color="000000"/>
        </w:rPr>
        <w:t xml:space="preserve">Wyznacza się tereny oznaczone na rysunku planu symbolami od </w:t>
      </w:r>
      <w:r>
        <w:rPr>
          <w:b/>
          <w:color w:val="000000"/>
          <w:u w:color="000000"/>
        </w:rPr>
        <w:t>1KDL</w:t>
      </w:r>
      <w:r>
        <w:rPr>
          <w:color w:val="000000"/>
          <w:u w:color="000000"/>
        </w:rPr>
        <w:t xml:space="preserve"> do </w:t>
      </w:r>
      <w:r>
        <w:rPr>
          <w:b/>
          <w:color w:val="000000"/>
          <w:u w:color="000000"/>
        </w:rPr>
        <w:t>4KDL</w:t>
      </w:r>
      <w:r>
        <w:rPr>
          <w:color w:val="000000"/>
          <w:u w:color="000000"/>
        </w:rPr>
        <w:t xml:space="preserve"> - tereny kom</w:t>
      </w:r>
      <w:r>
        <w:rPr>
          <w:color w:val="000000"/>
          <w:u w:color="000000"/>
        </w:rPr>
        <w:t>unikacji drogowej publicznej – drogi lokalne.</w:t>
      </w:r>
    </w:p>
    <w:p w14:paraId="1A5E952E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Ustala się następujące warunki zagospodarowania terenu:</w:t>
      </w:r>
    </w:p>
    <w:p w14:paraId="398DC33A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szerokość pasa drogowego w liniach rozgraniczających:</w:t>
      </w:r>
    </w:p>
    <w:p w14:paraId="0E8766C8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 xml:space="preserve">teren drogi lokalnej oznaczony na rysunku symbolem 1KDL od 19,6 m do 25,0 m, zgodnie </w:t>
      </w:r>
      <w:r>
        <w:rPr>
          <w:color w:val="000000"/>
          <w:u w:color="000000"/>
        </w:rPr>
        <w:t>z rysunkiem planu,</w:t>
      </w:r>
    </w:p>
    <w:p w14:paraId="7B7ED0E8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teren drogi lokalnej oznaczony na rysunku symbolem 2KDL od 11,7 m do 22,0 m, zgodnie z rysunkiem planu,</w:t>
      </w:r>
    </w:p>
    <w:p w14:paraId="4B2154B5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teren drogi lokalnej oznaczony na rysunku symbolem 3KDL od 16,0 m do 20,5 m, zgodnie z rysunkiem planu,</w:t>
      </w:r>
    </w:p>
    <w:p w14:paraId="58BB8A7B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teren drogi lokalnej</w:t>
      </w:r>
      <w:r>
        <w:rPr>
          <w:color w:val="000000"/>
          <w:u w:color="000000"/>
        </w:rPr>
        <w:t xml:space="preserve"> oznaczony na rysunku symbolem 4KDL od 16,6 m do 43,9 m, zgodnie z rysunkiem planu;</w:t>
      </w:r>
    </w:p>
    <w:p w14:paraId="2DBC6BA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podstawowe: drogi publiczne wraz z obiektami i urządzeniami związanymi z prowadzeniem, zabezpieczeniem i obsługą ruchu drogowego;</w:t>
      </w:r>
    </w:p>
    <w:p w14:paraId="307A866A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przeznaczenie uzupełni</w:t>
      </w:r>
      <w:r>
        <w:rPr>
          <w:color w:val="000000"/>
          <w:u w:color="000000"/>
        </w:rPr>
        <w:t>ające: sieci i urządzenia infrastruktury technicznej, ścieżki rowerowe, przystanki oraz wiaty przystankowe;</w:t>
      </w:r>
    </w:p>
    <w:p w14:paraId="6783527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dopuszcza się budowę parkingów i miejsc postojowych w terenach 2KDL i 4KDL;</w:t>
      </w:r>
    </w:p>
    <w:p w14:paraId="33FEB343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dopuszcza się budowę obiektów mostowych, przepustów, budowli przec</w:t>
      </w:r>
      <w:r>
        <w:rPr>
          <w:color w:val="000000"/>
          <w:u w:color="000000"/>
        </w:rPr>
        <w:t>iwpowodziowych w terenie 3KDL;</w:t>
      </w:r>
    </w:p>
    <w:p w14:paraId="4D2FCEA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ustala się maksymalną wysokość budowli do 15,0 m.</w:t>
      </w:r>
    </w:p>
    <w:p w14:paraId="3E16E6A8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23. </w:t>
      </w:r>
      <w:r>
        <w:t>1. </w:t>
      </w:r>
      <w:r>
        <w:rPr>
          <w:color w:val="000000"/>
          <w:u w:color="000000"/>
        </w:rPr>
        <w:t xml:space="preserve">Wyznacza się tereny oznaczone na rysunku planu symbolami od </w:t>
      </w:r>
      <w:r>
        <w:rPr>
          <w:b/>
          <w:color w:val="000000"/>
          <w:u w:color="000000"/>
        </w:rPr>
        <w:t>1KDD</w:t>
      </w:r>
      <w:r>
        <w:rPr>
          <w:color w:val="000000"/>
          <w:u w:color="000000"/>
        </w:rPr>
        <w:t xml:space="preserve"> do </w:t>
      </w:r>
      <w:r>
        <w:rPr>
          <w:b/>
          <w:color w:val="000000"/>
          <w:u w:color="000000"/>
        </w:rPr>
        <w:t>16KDD</w:t>
      </w:r>
      <w:r>
        <w:rPr>
          <w:color w:val="000000"/>
          <w:u w:color="000000"/>
        </w:rPr>
        <w:t xml:space="preserve"> - tereny komunikacji drogowej publicznej – drogi dojazdowe.</w:t>
      </w:r>
    </w:p>
    <w:p w14:paraId="0F9B91A7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Ustala się następujące war</w:t>
      </w:r>
      <w:r>
        <w:rPr>
          <w:color w:val="000000"/>
          <w:u w:color="000000"/>
        </w:rPr>
        <w:t>unki zagospodarowania terenu:</w:t>
      </w:r>
    </w:p>
    <w:p w14:paraId="5E2F663E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szerokość pasa drogowego w liniach rozgraniczających:</w:t>
      </w:r>
    </w:p>
    <w:p w14:paraId="5B7249AA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teren drogi dojazdowej oznaczony na rysunku symbolem 1KDD od 12,0 m do 22,0 m, zgodnie z rysunkiem planu,</w:t>
      </w:r>
    </w:p>
    <w:p w14:paraId="4A80E33D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teren drogi dojazdowej oznaczony na rysunku symbolem 2KDD</w:t>
      </w:r>
      <w:r>
        <w:rPr>
          <w:color w:val="000000"/>
          <w:u w:color="000000"/>
        </w:rPr>
        <w:t xml:space="preserve"> od 8,0 m do 8,2 m, zgodnie z rysunkiem planu,</w:t>
      </w:r>
    </w:p>
    <w:p w14:paraId="4D9A64E4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teren drogi dojazdowej oznaczony na rysunku symbolem 3KDD od 10,8 m do 24,0 m, zgodnie z rysunkiem planu,</w:t>
      </w:r>
    </w:p>
    <w:p w14:paraId="371D4E7A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teren drogi dojazdowej oznaczony na rysunku symbolem 4KDD od 11,8 m do 22,0 m, zgodnie z rysunkie</w:t>
      </w:r>
      <w:r>
        <w:rPr>
          <w:color w:val="000000"/>
          <w:u w:color="000000"/>
        </w:rPr>
        <w:t>m planu,</w:t>
      </w:r>
    </w:p>
    <w:p w14:paraId="7A587B61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teren drogi dojazdowej oznaczony na rysunku symbolem 5KDD od 13,5 m do 24,0 m, zgodnie z rysunkiem planu,</w:t>
      </w:r>
    </w:p>
    <w:p w14:paraId="2F82290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f) </w:t>
      </w:r>
      <w:r>
        <w:rPr>
          <w:color w:val="000000"/>
          <w:u w:color="000000"/>
        </w:rPr>
        <w:t>teren drogi dojazdowej oznaczony na rysunku symbolem 6KDD od 11,9 m do 22,0 m, zgodnie z rysunkiem planu,</w:t>
      </w:r>
    </w:p>
    <w:p w14:paraId="2F6BF371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g) </w:t>
      </w:r>
      <w:r>
        <w:rPr>
          <w:color w:val="000000"/>
          <w:u w:color="000000"/>
        </w:rPr>
        <w:t>teren drogi dojazdowej ozn</w:t>
      </w:r>
      <w:r>
        <w:rPr>
          <w:color w:val="000000"/>
          <w:u w:color="000000"/>
        </w:rPr>
        <w:t>aczony na rysunku symbolem 7KDD od 14,0 m do 24,0 m, zgodnie z rysunkiem planu,</w:t>
      </w:r>
    </w:p>
    <w:p w14:paraId="5B66F4FD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h) </w:t>
      </w:r>
      <w:r>
        <w:rPr>
          <w:color w:val="000000"/>
          <w:u w:color="000000"/>
        </w:rPr>
        <w:t>teren drogi dojazdowej oznaczony na rysunku symbolem 8KDD od 11,7 m do 22,0 m, zgodnie z rysunkiem planu,</w:t>
      </w:r>
    </w:p>
    <w:p w14:paraId="17D17DEE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i) </w:t>
      </w:r>
      <w:r>
        <w:rPr>
          <w:color w:val="000000"/>
          <w:u w:color="000000"/>
        </w:rPr>
        <w:t>teren drogi dojazdowej oznaczony na rysunku symbolem 9KDD od 13,</w:t>
      </w:r>
      <w:r>
        <w:rPr>
          <w:color w:val="000000"/>
          <w:u w:color="000000"/>
        </w:rPr>
        <w:t>9 m do 23,8 m, zgodnie z rysunkiem planu,</w:t>
      </w:r>
    </w:p>
    <w:p w14:paraId="5AD8DC24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j) </w:t>
      </w:r>
      <w:r>
        <w:rPr>
          <w:color w:val="000000"/>
          <w:u w:color="000000"/>
        </w:rPr>
        <w:t>teren drogi dojazdowej oznaczony na rysunku symbolem 10KDD od 11,8 m do 22,0 m, zgodnie z rysunkiem planu,</w:t>
      </w:r>
    </w:p>
    <w:p w14:paraId="4C82324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k) </w:t>
      </w:r>
      <w:r>
        <w:rPr>
          <w:color w:val="000000"/>
          <w:u w:color="000000"/>
        </w:rPr>
        <w:t>teren drogi dojazdowej oznaczony na rysunku symbolem 11KDD od 12,0 m do 22,0 m, zgodnie z rysunkiem p</w:t>
      </w:r>
      <w:r>
        <w:rPr>
          <w:color w:val="000000"/>
          <w:u w:color="000000"/>
        </w:rPr>
        <w:t>lanu,</w:t>
      </w:r>
    </w:p>
    <w:p w14:paraId="39CEFE5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l) </w:t>
      </w:r>
      <w:r>
        <w:rPr>
          <w:color w:val="000000"/>
          <w:u w:color="000000"/>
        </w:rPr>
        <w:t>teren drogi dojazdowej oznaczony na rysunku symbolem 12KDD od 8,0 m do 18,0 m, zgodnie z rysunkiem planu,</w:t>
      </w:r>
    </w:p>
    <w:p w14:paraId="550147AB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m) </w:t>
      </w:r>
      <w:r>
        <w:rPr>
          <w:color w:val="000000"/>
          <w:u w:color="000000"/>
        </w:rPr>
        <w:t>teren drogi dojazdowej oznaczony na rysunku symbolem 13KDD od 10,7 m do 22,0 m, zgodnie z rysunkiem planu,</w:t>
      </w:r>
    </w:p>
    <w:p w14:paraId="2D275E10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n) </w:t>
      </w:r>
      <w:r>
        <w:rPr>
          <w:color w:val="000000"/>
          <w:u w:color="000000"/>
        </w:rPr>
        <w:t>teren drogi dojazdowej oznac</w:t>
      </w:r>
      <w:r>
        <w:rPr>
          <w:color w:val="000000"/>
          <w:u w:color="000000"/>
        </w:rPr>
        <w:t>zony na rysunku symbolem 14KDD od 6,0 m do 15,0 m, zgodnie z rysunkiem planu,</w:t>
      </w:r>
    </w:p>
    <w:p w14:paraId="5A5057B7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o) </w:t>
      </w:r>
      <w:r>
        <w:rPr>
          <w:color w:val="000000"/>
          <w:u w:color="000000"/>
        </w:rPr>
        <w:t>teren drogi dojazdowej oznaczony na rysunku symbolem 15KDD od 12,0 m do 17,0 m, zgodnie z rysunkiem planu,</w:t>
      </w:r>
    </w:p>
    <w:p w14:paraId="5741E165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p) </w:t>
      </w:r>
      <w:r>
        <w:rPr>
          <w:color w:val="000000"/>
          <w:u w:color="000000"/>
        </w:rPr>
        <w:t>teren drogi dojazdowej oznaczony na rysunku symbolem 16KDD od 12,</w:t>
      </w:r>
      <w:r>
        <w:rPr>
          <w:color w:val="000000"/>
          <w:u w:color="000000"/>
        </w:rPr>
        <w:t>0 m do 22,0 m, zgodnie z rysunkiem planu;</w:t>
      </w:r>
    </w:p>
    <w:p w14:paraId="1570B85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podstawowe: drogi publiczne wraz z obiektami i urządzeniami związanymi z prowadzeniem, zabezpieczeniem i obsługą ruchu drogowego;</w:t>
      </w:r>
    </w:p>
    <w:p w14:paraId="205C6A2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 xml:space="preserve">przeznaczenie uzupełniające: sieci i urządzenia infrastruktury </w:t>
      </w:r>
      <w:r>
        <w:rPr>
          <w:color w:val="000000"/>
          <w:u w:color="000000"/>
        </w:rPr>
        <w:t>technicznej, ścieżki rowerowe, przystanki oraz wiaty przystankowe;</w:t>
      </w:r>
    </w:p>
    <w:p w14:paraId="14610268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ustala się maksymalną wysokość budowli do 15,0 m.</w:t>
      </w:r>
    </w:p>
    <w:p w14:paraId="68A61803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24. </w:t>
      </w:r>
      <w:r>
        <w:t>1. </w:t>
      </w:r>
      <w:r>
        <w:rPr>
          <w:color w:val="000000"/>
          <w:u w:color="000000"/>
        </w:rPr>
        <w:t xml:space="preserve">Wyznacza się tereny oznaczone na rysunku planu symbolami </w:t>
      </w:r>
      <w:r>
        <w:rPr>
          <w:b/>
          <w:color w:val="000000"/>
          <w:u w:color="000000"/>
        </w:rPr>
        <w:t xml:space="preserve">1KR, 2KR, 3KR, 4KR, 5KR, 6KR, 7KR </w:t>
      </w:r>
      <w:r>
        <w:rPr>
          <w:color w:val="000000"/>
          <w:u w:color="000000"/>
        </w:rPr>
        <w:t>- tereny komunikacji drogowej wewnęt</w:t>
      </w:r>
      <w:r>
        <w:rPr>
          <w:color w:val="000000"/>
          <w:u w:color="000000"/>
        </w:rPr>
        <w:t>rznej.</w:t>
      </w:r>
    </w:p>
    <w:p w14:paraId="46F408D3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Ustala się następujące warunki zagospodarowania terenu:</w:t>
      </w:r>
    </w:p>
    <w:p w14:paraId="1B03696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szerokość pasa drogowego w liniach rozgraniczających:</w:t>
      </w:r>
    </w:p>
    <w:p w14:paraId="6CEFA40E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teren drogi wewnętrznej oznaczony na rysunku symbolem 1KR od 4,0 m do 10,0 m, zgodnie z rysunkiem planu,</w:t>
      </w:r>
    </w:p>
    <w:p w14:paraId="40758ECB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teren drogi wewnętrzne</w:t>
      </w:r>
      <w:r>
        <w:rPr>
          <w:color w:val="000000"/>
          <w:u w:color="000000"/>
        </w:rPr>
        <w:t>j oznaczony na rysunku symbolem 2KR od 4,0 m do 10,0 m, zgodnie z rysunkiem planu,</w:t>
      </w:r>
    </w:p>
    <w:p w14:paraId="78F3D630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teren drogi wewnętrznej oznaczony na rysunku symbolem 3KR od 4,0 m do 10,0 m, zgodnie z rysunkiem planu,</w:t>
      </w:r>
    </w:p>
    <w:p w14:paraId="3D6CE47A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teren drogi wewnętrznej oznaczony na rysunku symbolem 4KR od 4</w:t>
      </w:r>
      <w:r>
        <w:rPr>
          <w:color w:val="000000"/>
          <w:u w:color="000000"/>
        </w:rPr>
        <w:t>,0 m do 10,0 m, zgodnie z rysunkiem planu,</w:t>
      </w:r>
    </w:p>
    <w:p w14:paraId="1585EBAC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teren drogi wewnętrznej oznaczony na rysunku symbolem 5KR od 4,0 m do 10,0 m, zgodnie z rysunkiem planu,</w:t>
      </w:r>
    </w:p>
    <w:p w14:paraId="4DAEE6AC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f) </w:t>
      </w:r>
      <w:r>
        <w:rPr>
          <w:color w:val="000000"/>
          <w:u w:color="000000"/>
        </w:rPr>
        <w:t xml:space="preserve">teren drogi wewnętrznej oznaczony na rysunku symbolem 6KR od 6,0 m do 6,2 m, zgodnie z rysunkiem </w:t>
      </w:r>
      <w:r>
        <w:rPr>
          <w:color w:val="000000"/>
          <w:u w:color="000000"/>
        </w:rPr>
        <w:t>planu,</w:t>
      </w:r>
    </w:p>
    <w:p w14:paraId="49D42F5F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g) </w:t>
      </w:r>
      <w:r>
        <w:rPr>
          <w:color w:val="000000"/>
          <w:u w:color="000000"/>
        </w:rPr>
        <w:t>teren drogi wewnętrznej oznaczony na rysunku symbolem 7KR od 7,9 m do 31,3 m, zgodnie z rysunkiem planu;</w:t>
      </w:r>
    </w:p>
    <w:p w14:paraId="6C2A3603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podstawowe: drogi wewnętrzne wraz z obiektami i urządzeniami związanymi z prowadzeniem, zabezpieczeniem i obsługą ruchu drog</w:t>
      </w:r>
      <w:r>
        <w:rPr>
          <w:color w:val="000000"/>
          <w:u w:color="000000"/>
        </w:rPr>
        <w:t>owego;</w:t>
      </w:r>
    </w:p>
    <w:p w14:paraId="2A66FD83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przeznaczenie uzupełniające: sieci i urządzenia infrastruktury technicznej;</w:t>
      </w:r>
    </w:p>
    <w:p w14:paraId="4C185E22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dopuszcza się budowę parkingów i miejsc postojowych w terenie 7KR;</w:t>
      </w:r>
    </w:p>
    <w:p w14:paraId="5DE02C7F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ustala się maksymalną wysokość budowli do 15,0 m.</w:t>
      </w:r>
    </w:p>
    <w:p w14:paraId="7C17DE6C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25. </w:t>
      </w:r>
      <w:r>
        <w:t>1. </w:t>
      </w:r>
      <w:r>
        <w:rPr>
          <w:color w:val="000000"/>
          <w:u w:color="000000"/>
        </w:rPr>
        <w:t>Wyznacza się teren oznaczony na rysunk</w:t>
      </w:r>
      <w:r>
        <w:rPr>
          <w:color w:val="000000"/>
          <w:u w:color="000000"/>
        </w:rPr>
        <w:t xml:space="preserve">u planu symbolem </w:t>
      </w:r>
      <w:r>
        <w:rPr>
          <w:b/>
          <w:color w:val="000000"/>
          <w:u w:color="000000"/>
        </w:rPr>
        <w:t xml:space="preserve">1KPP </w:t>
      </w:r>
      <w:r>
        <w:rPr>
          <w:color w:val="000000"/>
          <w:u w:color="000000"/>
        </w:rPr>
        <w:t>- tereny komunikacji pieszej.</w:t>
      </w:r>
    </w:p>
    <w:p w14:paraId="3ABCD0B8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Ustala się następujące warunki zagospodarowania terenu:</w:t>
      </w:r>
    </w:p>
    <w:p w14:paraId="789FE38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szerokość ciągu pieszego w liniach rozgraniczających oznaczonego na rysunku symbolem 1KPP od 4,0 m do 5,7 m, zgodnie z rysunkiem planu;</w:t>
      </w:r>
    </w:p>
    <w:p w14:paraId="28E7C2B4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</w:t>
      </w:r>
      <w:r>
        <w:rPr>
          <w:color w:val="000000"/>
          <w:u w:color="000000"/>
        </w:rPr>
        <w:t>eznaczenie podstawowe: ciąg pieszy wraz z obiektami i urządzeniami związanymi z prowadzeniem, zabezpieczeniem i obsługą ruchu pieszego;</w:t>
      </w:r>
    </w:p>
    <w:p w14:paraId="5E252A2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przeznaczenie uzupełniające: sieci i urządzenia infrastruktury technicznej, obiekty mostowe, przepusty, budowle przec</w:t>
      </w:r>
      <w:r>
        <w:rPr>
          <w:color w:val="000000"/>
          <w:u w:color="000000"/>
        </w:rPr>
        <w:t>iwpowodziowe;</w:t>
      </w:r>
    </w:p>
    <w:p w14:paraId="52CF5EA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ustala się maksymalną wysokość budowli do 15,0 m.</w:t>
      </w:r>
    </w:p>
    <w:p w14:paraId="786E2A5D" w14:textId="77777777" w:rsidR="00A77B3E" w:rsidRDefault="005A59F0">
      <w:pPr>
        <w:keepNext/>
        <w:jc w:val="center"/>
        <w:rPr>
          <w:color w:val="000000"/>
          <w:u w:color="000000"/>
        </w:rPr>
      </w:pPr>
      <w:r>
        <w:rPr>
          <w:b/>
        </w:rPr>
        <w:t>Rozdział 4.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dotyczące terenów infrastruktury</w:t>
      </w:r>
    </w:p>
    <w:p w14:paraId="355C36DC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26. </w:t>
      </w:r>
      <w:r>
        <w:t>1. </w:t>
      </w:r>
      <w:r>
        <w:rPr>
          <w:color w:val="000000"/>
          <w:u w:color="000000"/>
        </w:rPr>
        <w:t xml:space="preserve">Wyznacza się tereny oznaczone na rysunku planu symbolami </w:t>
      </w:r>
      <w:r>
        <w:rPr>
          <w:b/>
          <w:color w:val="000000"/>
          <w:u w:color="000000"/>
        </w:rPr>
        <w:t xml:space="preserve">1IE, 2IE, 3IE </w:t>
      </w:r>
      <w:r>
        <w:rPr>
          <w:color w:val="000000"/>
          <w:u w:color="000000"/>
        </w:rPr>
        <w:t>– tereny infrastruktury technicznej - elektroenergetyk</w:t>
      </w:r>
      <w:r>
        <w:rPr>
          <w:color w:val="000000"/>
          <w:u w:color="000000"/>
        </w:rPr>
        <w:t>a.</w:t>
      </w:r>
    </w:p>
    <w:p w14:paraId="2DB1602D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W zakresie warunków zagospodarowania dopuszcza się sytuowanie budynków w odległości 1,5 m od granicy przyległych nieruchomości lub bezpośrednio przy tej granicy.</w:t>
      </w:r>
    </w:p>
    <w:p w14:paraId="08C3786A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4DEF3AB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wskaźnik </w:t>
      </w:r>
      <w:r>
        <w:rPr>
          <w:color w:val="000000"/>
          <w:u w:color="000000"/>
        </w:rPr>
        <w:t>intensywności zabudowy od 0,01 do 0,4;</w:t>
      </w:r>
    </w:p>
    <w:p w14:paraId="6DAC983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maksymalna wielkość powierzchni zabudowy na działce w stosunku do powierzchni działki budowlanej: 40%;</w:t>
      </w:r>
    </w:p>
    <w:p w14:paraId="1159052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minimalny udział powierzchni biologicznie czynnej w odniesieniu do powierzchni działki budowlanej: 10%;</w:t>
      </w:r>
    </w:p>
    <w:p w14:paraId="1F274412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m</w:t>
      </w:r>
      <w:r>
        <w:rPr>
          <w:color w:val="000000"/>
          <w:u w:color="000000"/>
        </w:rPr>
        <w:t>aksymalna wysokość budynków do 4,0 m;</w:t>
      </w:r>
    </w:p>
    <w:p w14:paraId="406B2208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maksymalna wysokość budowli do 15,0 m;</w:t>
      </w:r>
    </w:p>
    <w:p w14:paraId="69056F4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rodzaj dachu:</w:t>
      </w:r>
    </w:p>
    <w:p w14:paraId="108B3052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płaski,</w:t>
      </w:r>
    </w:p>
    <w:p w14:paraId="46C96360" w14:textId="77777777" w:rsidR="00A77B3E" w:rsidRDefault="005A59F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dwuspadowy o kącie nachylenia połaci do 30°;</w:t>
      </w:r>
    </w:p>
    <w:p w14:paraId="36F62C72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 xml:space="preserve">realizacja elewacji z zastosowaniem nie więcej niż 2 rodzajów i 2 kolorów materiałów </w:t>
      </w:r>
      <w:r>
        <w:rPr>
          <w:color w:val="000000"/>
          <w:u w:color="000000"/>
        </w:rPr>
        <w:t>wykończeniowych;</w:t>
      </w:r>
    </w:p>
    <w:p w14:paraId="1D13F1B3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zakaz stosowania na elewacjach blach trapezowych, falistych i blachodachówki oraz płytek ceramicznych.</w:t>
      </w:r>
    </w:p>
    <w:p w14:paraId="212C232A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Zasady obsługi komunikacyjnej:</w:t>
      </w:r>
    </w:p>
    <w:p w14:paraId="354DD282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dla terenu oznaczonego symbolem 1IE ustala się obsługę komunikacyjną z drogi publicznej - drogi </w:t>
      </w:r>
      <w:r>
        <w:rPr>
          <w:color w:val="000000"/>
          <w:u w:color="000000"/>
        </w:rPr>
        <w:t>dojazdowej, oznaczonej na rysunku planu symbolem 1KDD;</w:t>
      </w:r>
    </w:p>
    <w:p w14:paraId="05918D5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dla terenu oznaczonego symbolem 2IE ustala się obsługę komunikacyjną z drogi publicznej - drogi dojazdowej, oznaczonej na rysunku planu symbolem 9KDD;</w:t>
      </w:r>
    </w:p>
    <w:p w14:paraId="3BE6DF80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dla terenu oznaczonego symbolem 3IE ustala s</w:t>
      </w:r>
      <w:r>
        <w:rPr>
          <w:color w:val="000000"/>
          <w:u w:color="000000"/>
        </w:rPr>
        <w:t>ię obsługę komunikacyjną z drogi wewnętrznej, oznaczonej na rysunku planu symbolem 7KR.</w:t>
      </w:r>
    </w:p>
    <w:p w14:paraId="2318F623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Warunki w zakresie infrastruktury technicznej ustalone w Dziale IV.</w:t>
      </w:r>
    </w:p>
    <w:p w14:paraId="0FA75EE1" w14:textId="77777777" w:rsidR="00A77B3E" w:rsidRDefault="005A59F0">
      <w:pPr>
        <w:keepNext/>
        <w:keepLines/>
        <w:jc w:val="center"/>
        <w:rPr>
          <w:color w:val="000000"/>
          <w:u w:color="000000"/>
        </w:rPr>
      </w:pPr>
      <w:r>
        <w:rPr>
          <w:b/>
          <w:caps/>
        </w:rPr>
        <w:t>Dział IV.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SZCZEGÓŁOWE DOTYCZCE INFRASTRUKTURY TECHNICZNEJ</w:t>
      </w:r>
    </w:p>
    <w:p w14:paraId="22EFA020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27. </w:t>
      </w:r>
      <w:r>
        <w:t>1. </w:t>
      </w:r>
      <w:r>
        <w:rPr>
          <w:color w:val="000000"/>
          <w:u w:color="000000"/>
        </w:rPr>
        <w:t>Ustala się zaopatrze</w:t>
      </w:r>
      <w:r>
        <w:rPr>
          <w:color w:val="000000"/>
          <w:u w:color="000000"/>
        </w:rPr>
        <w:t>nie w wodę do celów socjalno – bytowych, gospodarczych i przeciwpożarowych z istniejącej i projektowanej sieci wodociągowej.</w:t>
      </w:r>
    </w:p>
    <w:p w14:paraId="5DDEC2EA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Ustala się następujące zasady wyposażenia i obsługi w zakresie odprowadzania ścieków:</w:t>
      </w:r>
    </w:p>
    <w:p w14:paraId="45E87C4D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odprowadzenie ścieków poprzez istniejąc</w:t>
      </w:r>
      <w:r>
        <w:rPr>
          <w:color w:val="000000"/>
          <w:u w:color="000000"/>
        </w:rPr>
        <w:t>e i projektowane sieci do zbiorowego systemu odprowadzania ścieków;</w:t>
      </w:r>
    </w:p>
    <w:p w14:paraId="02F5620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w przypadku braku możliwości przyłączenia do sieci kanalizacyjnej dopuszcza się możliwość odprowadzania ścieków do szczelnych, bezodpływowych zbiorników na nieczystości ciekłe oraz przy</w:t>
      </w:r>
      <w:r>
        <w:rPr>
          <w:color w:val="000000"/>
          <w:u w:color="000000"/>
        </w:rPr>
        <w:t>domowych oczyszczalni ścieków na warunkach określonych w przepisach odrębnych.</w:t>
      </w:r>
    </w:p>
    <w:p w14:paraId="1ABE6808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Ustala się następujące zasady wyposażenia i obsługi w zakresie odprowadzania wód opadowych i roztopowych:</w:t>
      </w:r>
    </w:p>
    <w:p w14:paraId="15A9CB4F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obowiązuje maksymalne zagospodarowanie wód opadowych w granicach </w:t>
      </w:r>
      <w:r>
        <w:rPr>
          <w:color w:val="000000"/>
          <w:u w:color="000000"/>
        </w:rPr>
        <w:t>nieruchomości przez naturalną i wymuszoną retencję gruntu;</w:t>
      </w:r>
    </w:p>
    <w:p w14:paraId="2DE95C5C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odprowadzenie ścieków opadowych i roztopowych poprzez istniejący i projektowany system sieci kanalizacji deszczowej;</w:t>
      </w:r>
    </w:p>
    <w:p w14:paraId="6C88F3E9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nakaz stosowania urządzeń umożliwiających wykorzystanie na miejscu wód opa</w:t>
      </w:r>
      <w:r>
        <w:rPr>
          <w:color w:val="000000"/>
          <w:u w:color="000000"/>
        </w:rPr>
        <w:t>dowych i roztopowych, z dopuszczeniem odprowadzenia ich do gruntu na warunkach określonych w przepisach odrębnych, w celu ograniczenia ich odpływu do sieci kanalizacji deszczowej;</w:t>
      </w:r>
    </w:p>
    <w:p w14:paraId="5D021E37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nakaz stosowania rozwiązań umożliwiających retencjonowanie nadmiaru wód o</w:t>
      </w:r>
      <w:r>
        <w:rPr>
          <w:color w:val="000000"/>
          <w:u w:color="000000"/>
        </w:rPr>
        <w:t>padowych i roztopowych, spływających z powierzchni szczelnych dachów, ulic i placów, przed ich odprowadzeniem do miejskiej sieci kanalizacji deszczowej.</w:t>
      </w:r>
    </w:p>
    <w:p w14:paraId="354E0577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Ustala się następujące zasady wyposażenia i obsługi w zakresie zaopatrzenia w energię elektryczną:</w:t>
      </w:r>
    </w:p>
    <w:p w14:paraId="0D3465C6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</w:t>
      </w:r>
      <w:r>
        <w:t>) </w:t>
      </w:r>
      <w:r>
        <w:rPr>
          <w:color w:val="000000"/>
          <w:u w:color="000000"/>
        </w:rPr>
        <w:t>zasilanie w energię elektryczną z istniejących i projektowanych stacji transformatorowych;</w:t>
      </w:r>
    </w:p>
    <w:p w14:paraId="2E31119B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dopuszcza się remont, przebudowę oraz likwidację istniejących linii energetycznych;</w:t>
      </w:r>
    </w:p>
    <w:p w14:paraId="2B7D3563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 xml:space="preserve">dla nowo realizowanych odcinków sieci elektroenergetycznych obowiązuje </w:t>
      </w:r>
      <w:r>
        <w:rPr>
          <w:color w:val="000000"/>
          <w:u w:color="000000"/>
        </w:rPr>
        <w:t>zastosowanie wyłącznie linii kablowych układanych w gruncie.</w:t>
      </w:r>
    </w:p>
    <w:p w14:paraId="7D75D4C7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Ustala się zaopatrzenie w gaz poprzez przyłączenie do istniejącej i projektowanej sieci gazowej.</w:t>
      </w:r>
    </w:p>
    <w:p w14:paraId="2C70D0E1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Ustala się następujące zasady wyposażenia i obsługi w zakresie zaopatrzenia w ciepło:</w:t>
      </w:r>
    </w:p>
    <w:p w14:paraId="7F0A018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zakaz stosowania indywidualnych źródeł zaopatrzenia w ciepło powodujących emisję spalin przekraczających dopuszczalne normy;</w:t>
      </w:r>
    </w:p>
    <w:p w14:paraId="3DE8B3CA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obowiązek stosowania bezpiecznych ekologicznie nośników energii cieplnej w tym źródeł energii odnawialnej.</w:t>
      </w:r>
    </w:p>
    <w:p w14:paraId="23462506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7. </w:t>
      </w:r>
      <w:r>
        <w:rPr>
          <w:color w:val="000000"/>
          <w:u w:color="000000"/>
        </w:rPr>
        <w:t>W zakresie wyposaż</w:t>
      </w:r>
      <w:r>
        <w:rPr>
          <w:color w:val="000000"/>
          <w:u w:color="000000"/>
        </w:rPr>
        <w:t>enia w infrastrukturę telekomunikacyjną dopuszcza się lokalizację inwestycji celu publicznego z zakresu telekomunikacji na warunkach określonych w przepisach odrębnych, zgodnie z ustaleniami planu, w szczególności z ustaleniami w zakresie ochrony przed pol</w:t>
      </w:r>
      <w:r>
        <w:rPr>
          <w:color w:val="000000"/>
          <w:u w:color="000000"/>
        </w:rPr>
        <w:t>ami elektromagnetycznymi.</w:t>
      </w:r>
    </w:p>
    <w:p w14:paraId="55072C72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8. </w:t>
      </w:r>
      <w:r>
        <w:rPr>
          <w:color w:val="000000"/>
          <w:u w:color="000000"/>
        </w:rPr>
        <w:t>Ustala się następujące zasady wyposażenia i obsługi w zakresie gospodarki odpadami stałymi:</w:t>
      </w:r>
    </w:p>
    <w:p w14:paraId="0F410661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usuwanie odpadów komunalnych w oparciu o miejski system oczyszczania;</w:t>
      </w:r>
    </w:p>
    <w:p w14:paraId="4C9E7F78" w14:textId="77777777" w:rsidR="00A77B3E" w:rsidRDefault="005A59F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usuwanie pozostałych odpadów w oparciu o przepisy odrębne.</w:t>
      </w:r>
    </w:p>
    <w:p w14:paraId="778CFC53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9. </w:t>
      </w:r>
      <w:r>
        <w:rPr>
          <w:color w:val="000000"/>
          <w:u w:color="000000"/>
        </w:rPr>
        <w:t>Na całym obszarze objętym planem dopuszcza się lokalizację obiektów, sieci i urządzeń infrastruktury technicznej.</w:t>
      </w:r>
    </w:p>
    <w:p w14:paraId="76B90545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t>10. </w:t>
      </w:r>
      <w:r>
        <w:rPr>
          <w:color w:val="000000"/>
          <w:u w:color="000000"/>
        </w:rPr>
        <w:t>Dopuszcza się wydzielenie działek dla lokalizacji obiektów, sieci i urządzeń infrastruktury technicznej, przy czym nowo wydzielane dzia</w:t>
      </w:r>
      <w:r>
        <w:rPr>
          <w:color w:val="000000"/>
          <w:u w:color="000000"/>
        </w:rPr>
        <w:t>łki muszę mieć dostęp do drogi publicznej.</w:t>
      </w:r>
    </w:p>
    <w:p w14:paraId="330C117E" w14:textId="77777777" w:rsidR="00A77B3E" w:rsidRDefault="005A59F0">
      <w:pPr>
        <w:keepNext/>
        <w:keepLines/>
        <w:jc w:val="center"/>
        <w:rPr>
          <w:color w:val="000000"/>
          <w:u w:color="000000"/>
        </w:rPr>
      </w:pPr>
      <w:r>
        <w:rPr>
          <w:b/>
          <w:caps/>
        </w:rPr>
        <w:t>Dział V.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KOŃCOWE</w:t>
      </w:r>
    </w:p>
    <w:p w14:paraId="7107D820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28. </w:t>
      </w:r>
      <w:r>
        <w:rPr>
          <w:color w:val="000000"/>
          <w:u w:color="000000"/>
        </w:rPr>
        <w:t>Uchwała podlega ogłoszeniu w Dzienniku Urzędowym Województwa Łódzkiego i na stronie internetowej Miasta Piotrkowa Trybunalskiego.</w:t>
      </w:r>
    </w:p>
    <w:p w14:paraId="54FB3D28" w14:textId="77777777" w:rsidR="00A77B3E" w:rsidRDefault="005A59F0">
      <w:pPr>
        <w:keepLines/>
        <w:spacing w:before="120" w:after="120"/>
        <w:ind w:firstLine="340"/>
        <w:rPr>
          <w:color w:val="000000"/>
          <w:u w:color="000000"/>
        </w:rPr>
        <w:sectPr w:rsidR="00A77B3E">
          <w:footerReference w:type="default" r:id="rId6"/>
          <w:endnotePr>
            <w:numFmt w:val="decimal"/>
          </w:endnotePr>
          <w:pgSz w:w="11906" w:h="16838"/>
          <w:pgMar w:top="992" w:right="1020" w:bottom="992" w:left="1020" w:header="708" w:footer="708" w:gutter="0"/>
          <w:cols w:space="708"/>
          <w:docGrid w:linePitch="360"/>
        </w:sectPr>
      </w:pPr>
      <w:r>
        <w:rPr>
          <w:b/>
        </w:rPr>
        <w:t>§ 29. </w:t>
      </w:r>
      <w:r>
        <w:rPr>
          <w:color w:val="000000"/>
          <w:u w:color="000000"/>
        </w:rPr>
        <w:t>Uchwała wchodzi w życie po upływie 14 dni od dnia ogłoszenia w Dzienniku Urzędowym Województwa Łódzkiego.</w:t>
      </w:r>
    </w:p>
    <w:p w14:paraId="45661959" w14:textId="77777777" w:rsidR="00A77B3E" w:rsidRDefault="005A59F0">
      <w:pPr>
        <w:spacing w:before="120" w:after="120" w:line="360" w:lineRule="auto"/>
        <w:ind w:left="5229"/>
        <w:jc w:val="left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 xml:space="preserve">Załącznik Nr 1 do uchwały Nr </w:t>
      </w:r>
      <w:r>
        <w:rPr>
          <w:color w:val="000000"/>
          <w:u w:color="000000"/>
        </w:rPr>
        <w:t>....................</w:t>
      </w:r>
      <w:r>
        <w:rPr>
          <w:color w:val="000000"/>
          <w:u w:color="000000"/>
        </w:rPr>
        <w:br/>
        <w:t>Rady Miasta Piotrkowa Trybunalskiego</w:t>
      </w:r>
      <w:r>
        <w:rPr>
          <w:color w:val="000000"/>
          <w:u w:color="000000"/>
        </w:rPr>
        <w:br/>
        <w:t>z dnia....................2023 r.</w:t>
      </w:r>
    </w:p>
    <w:p w14:paraId="78E741CC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0D2FA70D" wp14:editId="78285D42">
            <wp:extent cx="6271576" cy="8866440"/>
            <wp:effectExtent l="0" t="0" r="0" b="0"/>
            <wp:docPr id="100001" name="Obraz 10000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r:embed="rId7" r:link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71576" cy="886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42079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3F8EAE61" wp14:editId="5FC48D63">
            <wp:extent cx="6267777" cy="8861069"/>
            <wp:effectExtent l="0" t="0" r="0" b="0"/>
            <wp:docPr id="100003" name="Obraz 10000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r:embed="rId9" r:link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EBB6B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1270FA1E" wp14:editId="1337FAA3">
            <wp:extent cx="6267777" cy="8861069"/>
            <wp:effectExtent l="0" t="0" r="0" b="0"/>
            <wp:docPr id="100005" name="Obraz 10000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r:embed="rId11" r:link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8BC34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6596F95B" wp14:editId="6BE91676">
            <wp:extent cx="6267777" cy="8861069"/>
            <wp:effectExtent l="0" t="0" r="0" b="0"/>
            <wp:docPr id="100007" name="Obraz 10000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r:embed="rId13" r:link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909E9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680F971D" wp14:editId="39252341">
            <wp:extent cx="6267777" cy="8861069"/>
            <wp:effectExtent l="0" t="0" r="0" b="0"/>
            <wp:docPr id="100009" name="Obraz 10000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r:embed="rId15" r:link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DDC28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60C647C8" wp14:editId="31BCB553">
            <wp:extent cx="6267777" cy="8861069"/>
            <wp:effectExtent l="0" t="0" r="0" b="0"/>
            <wp:docPr id="100011" name="Obraz 10001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r:embed="rId17" r:link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399F6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2F84F9AF" wp14:editId="1B6B81D2">
            <wp:extent cx="6267777" cy="8861069"/>
            <wp:effectExtent l="0" t="0" r="0" b="0"/>
            <wp:docPr id="100013" name="Obraz 10001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r:embed="rId19" r:link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656E2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06602790" wp14:editId="31DA83B9">
            <wp:extent cx="6267777" cy="8861069"/>
            <wp:effectExtent l="0" t="0" r="0" b="0"/>
            <wp:docPr id="100015" name="Obraz 10001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r:embed="rId21" r:link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FFC76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26FC23D4" wp14:editId="31F74AC4">
            <wp:extent cx="6267777" cy="8861069"/>
            <wp:effectExtent l="0" t="0" r="0" b="0"/>
            <wp:docPr id="100017" name="Obraz 10001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r:embed="rId23" r:link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504F9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76FC175E" wp14:editId="40196D01">
            <wp:extent cx="6267777" cy="8861069"/>
            <wp:effectExtent l="0" t="0" r="0" b="0"/>
            <wp:docPr id="100019" name="Obraz 10001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r:embed="rId25" r:link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C9096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2A77A2F2" wp14:editId="4AB2E0C0">
            <wp:extent cx="6267777" cy="8861069"/>
            <wp:effectExtent l="0" t="0" r="0" b="0"/>
            <wp:docPr id="100021" name="Obraz 10002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r:embed="rId27" r:link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392F2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4B65007D" wp14:editId="7CD093F9">
            <wp:extent cx="6267777" cy="8861069"/>
            <wp:effectExtent l="0" t="0" r="0" b="0"/>
            <wp:docPr id="100023" name="Obraz 10002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r:embed="rId29" r:link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9408F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68C9AC1E" wp14:editId="1BDCF40F">
            <wp:extent cx="6267777" cy="8861069"/>
            <wp:effectExtent l="0" t="0" r="0" b="0"/>
            <wp:docPr id="100025" name="Obraz 10002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r:embed="rId31" r:link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E5DFA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068BB247" wp14:editId="38430491">
            <wp:extent cx="6267777" cy="8861069"/>
            <wp:effectExtent l="0" t="0" r="0" b="0"/>
            <wp:docPr id="100027" name="Obraz 10002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r:embed="rId33" r:link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82A38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7E13000B" wp14:editId="39F5B03D">
            <wp:extent cx="6267777" cy="8861069"/>
            <wp:effectExtent l="0" t="0" r="0" b="0"/>
            <wp:docPr id="100029" name="Obraz 10002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r:embed="rId35" r:link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87D7D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2176F2F2" wp14:editId="6B52FF22">
            <wp:extent cx="6267777" cy="8861069"/>
            <wp:effectExtent l="0" t="0" r="0" b="0"/>
            <wp:docPr id="100031" name="Obraz 10003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r:embed="rId37" r:link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2E167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6A12B7A8" wp14:editId="6B1C8F0E">
            <wp:extent cx="6267777" cy="8861069"/>
            <wp:effectExtent l="0" t="0" r="0" b="0"/>
            <wp:docPr id="100033" name="Obraz 10003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r:embed="rId39" r:link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E00B6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41A902EC" wp14:editId="0BE1F4E0">
            <wp:extent cx="6267777" cy="8861069"/>
            <wp:effectExtent l="0" t="0" r="0" b="0"/>
            <wp:docPr id="100035" name="Obraz 10003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r:embed="rId41" r:link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E2D37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767BE061" wp14:editId="095BF37C">
            <wp:extent cx="6267777" cy="8861069"/>
            <wp:effectExtent l="0" t="0" r="0" b="0"/>
            <wp:docPr id="100037" name="Obraz 10003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r:embed="rId43" r:link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994C9" w14:textId="77777777" w:rsidR="00A77B3E" w:rsidRDefault="005A59F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27989478" wp14:editId="238490D1">
            <wp:extent cx="6272059" cy="8859284"/>
            <wp:effectExtent l="0" t="0" r="0" b="0"/>
            <wp:docPr id="100039" name="Obraz 10003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9" name=""/>
                    <pic:cNvPicPr>
                      <a:picLocks noChangeAspect="1"/>
                    </pic:cNvPicPr>
                  </pic:nvPicPr>
                  <pic:blipFill>
                    <a:blip r:embed="rId45" r:link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72059" cy="885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DBBF6" w14:textId="77777777" w:rsidR="00A77B3E" w:rsidRDefault="00A77B3E">
      <w:pPr>
        <w:spacing w:before="120" w:after="120"/>
        <w:ind w:left="283" w:firstLine="227"/>
        <w:jc w:val="left"/>
        <w:rPr>
          <w:color w:val="000000"/>
          <w:u w:color="000000"/>
        </w:rPr>
        <w:sectPr w:rsidR="00A77B3E">
          <w:footerReference w:type="default" r:id="rId47"/>
          <w:endnotePr>
            <w:numFmt w:val="decimal"/>
          </w:endnotePr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</w:p>
    <w:p w14:paraId="3A109725" w14:textId="77777777" w:rsidR="00A77B3E" w:rsidRDefault="005A59F0">
      <w:pPr>
        <w:keepNext/>
        <w:spacing w:before="120" w:after="120" w:line="360" w:lineRule="auto"/>
        <w:ind w:left="5229"/>
        <w:jc w:val="left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 xml:space="preserve">Załącznik Nr 2 do uchwały Nr </w:t>
      </w:r>
      <w:r>
        <w:rPr>
          <w:color w:val="000000"/>
          <w:u w:color="000000"/>
        </w:rPr>
        <w:t>....................</w:t>
      </w:r>
      <w:r>
        <w:rPr>
          <w:color w:val="000000"/>
          <w:u w:color="000000"/>
        </w:rPr>
        <w:br/>
        <w:t>Rady Miasta Piotrkowa Trybunalskiego</w:t>
      </w:r>
      <w:r>
        <w:rPr>
          <w:color w:val="000000"/>
          <w:u w:color="000000"/>
        </w:rPr>
        <w:br/>
        <w:t>z dnia....................2023 r.</w:t>
      </w:r>
    </w:p>
    <w:p w14:paraId="29834AEC" w14:textId="77777777" w:rsidR="00A77B3E" w:rsidRDefault="005A59F0">
      <w:pPr>
        <w:keepNext/>
        <w:spacing w:after="480"/>
        <w:jc w:val="center"/>
        <w:rPr>
          <w:color w:val="000000"/>
          <w:u w:color="000000"/>
        </w:rPr>
      </w:pPr>
      <w:r>
        <w:rPr>
          <w:b/>
          <w:color w:val="000000"/>
          <w:u w:color="000000"/>
        </w:rPr>
        <w:t>ROZSTRZYGNIĘCIE DOTYCZĄCE SPOSOBU ROZPATRZENIA UWAG ZGŁOSZONYCH DO PROJEKTU PLANU MIEJSCOWEGO</w:t>
      </w:r>
    </w:p>
    <w:p w14:paraId="2CDE0977" w14:textId="77777777" w:rsidR="00A77B3E" w:rsidRDefault="005A59F0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Rozstrzygnięcie dotyczące sposobu rozpatrzenia uwag zgłoszonych do pro</w:t>
      </w:r>
      <w:r>
        <w:rPr>
          <w:color w:val="000000"/>
          <w:u w:color="000000"/>
        </w:rPr>
        <w:t>jektu miejscowego planu zagospodarowania przestrzennego w rejonie ulic: Sulejowskiej, Włókienniczej, Filtrowej oraz rzeki Strawy w Piotrkowie Trybunalskim, złożonych po wyłożeniu projektu planu do publicznego wglądu.</w:t>
      </w:r>
    </w:p>
    <w:p w14:paraId="5D1DE9E1" w14:textId="77777777" w:rsidR="00A77B3E" w:rsidRDefault="005A59F0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Wyłożenie I</w:t>
      </w:r>
    </w:p>
    <w:p w14:paraId="5FA239CC" w14:textId="77777777" w:rsidR="00A77B3E" w:rsidRDefault="005A59F0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Projekt miejscowego planu z</w:t>
      </w:r>
      <w:r>
        <w:rPr>
          <w:color w:val="000000"/>
          <w:u w:color="000000"/>
        </w:rPr>
        <w:t xml:space="preserve">agospodarowania przestrzennego w rejonie ulic: Sulejowskiej, Włókienniczej, Filtrowej oraz rzeki Strawy w Piotrkowie Trybunalskim wraz z prognozą oddziaływania na środowisko został wyłożony do publicznego wglądu w okresie od 16 marca 2023 r. do 6 kwietnia </w:t>
      </w:r>
      <w:r>
        <w:rPr>
          <w:color w:val="000000"/>
          <w:u w:color="000000"/>
        </w:rPr>
        <w:t>2023 r. Wyznaczono termin składania uwag do dnia 24 kwietnia 2023 r.</w:t>
      </w:r>
    </w:p>
    <w:p w14:paraId="6D9037E0" w14:textId="77777777" w:rsidR="00A77B3E" w:rsidRDefault="005A59F0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W wyznaczonym w ogłoszeniu terminie wnoszenia uwag dotyczących projektu planu miejscowego wpłynęła jedna uwaga, która została rozpatrzona pozytywnie. Uwzględnienie uwagi wymagało ponowien</w:t>
      </w:r>
      <w:r>
        <w:rPr>
          <w:color w:val="000000"/>
          <w:u w:color="000000"/>
        </w:rPr>
        <w:t>ia procedury określonej w ustawie o planowaniu i zagospodarowaniu przestrzennym.</w:t>
      </w:r>
    </w:p>
    <w:p w14:paraId="50BC7460" w14:textId="77777777" w:rsidR="00A77B3E" w:rsidRDefault="005A59F0">
      <w:pPr>
        <w:spacing w:before="120" w:after="120"/>
        <w:ind w:left="283" w:firstLine="227"/>
        <w:rPr>
          <w:color w:val="000000"/>
          <w:u w:color="000000"/>
        </w:rPr>
      </w:pPr>
      <w:r>
        <w:rPr>
          <w:b/>
          <w:color w:val="000000"/>
          <w:u w:color="000000"/>
        </w:rPr>
        <w:t>Wyłożenie II</w:t>
      </w:r>
    </w:p>
    <w:p w14:paraId="68C96535" w14:textId="77777777" w:rsidR="00A77B3E" w:rsidRDefault="005A59F0">
      <w:pPr>
        <w:spacing w:before="120" w:after="120"/>
        <w:ind w:left="283" w:firstLine="227"/>
        <w:rPr>
          <w:color w:val="000000"/>
          <w:u w:color="000000"/>
        </w:rPr>
        <w:sectPr w:rsidR="00A77B3E">
          <w:footerReference w:type="default" r:id="rId48"/>
          <w:endnotePr>
            <w:numFmt w:val="decimal"/>
          </w:endnotePr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  <w:r>
        <w:rPr>
          <w:color w:val="000000"/>
          <w:u w:color="000000"/>
        </w:rPr>
        <w:t xml:space="preserve">Projekt miejscowego planu zagospodarowania przestrzennego w rejonie </w:t>
      </w:r>
      <w:r>
        <w:rPr>
          <w:color w:val="000000"/>
          <w:u w:color="000000"/>
        </w:rPr>
        <w:t>ulic: Sulejowskiej, Włókienniczej, Filtrowej oraz rzeki Strawy w Piotrkowie Trybunalskim wraz z prognozą oddziaływania na środowisko został ponownie wyłożony do publicznego wglądu w okresie od 7 lipca 2023 r. do 31 lipca 2023 r. Wyznaczono termin składania</w:t>
      </w:r>
      <w:r>
        <w:rPr>
          <w:color w:val="000000"/>
          <w:u w:color="000000"/>
        </w:rPr>
        <w:t xml:space="preserve"> uwag do dnia 16 sierpnia 2023 r. W okresie drugiego wyłożenia projektu planu do publicznego wglądu nie wpłynęły żadne uwagi.</w:t>
      </w:r>
    </w:p>
    <w:p w14:paraId="113C9665" w14:textId="77777777" w:rsidR="00A77B3E" w:rsidRDefault="005A59F0">
      <w:pPr>
        <w:keepNext/>
        <w:spacing w:before="120" w:after="120" w:line="360" w:lineRule="auto"/>
        <w:ind w:left="5229"/>
        <w:jc w:val="left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Załącznik Nr 3 do uchwały Nr ....................</w:t>
      </w:r>
      <w:r>
        <w:rPr>
          <w:color w:val="000000"/>
          <w:u w:color="000000"/>
        </w:rPr>
        <w:br/>
        <w:t>Rady Miasta Piotrkowa Trybunalskiego</w:t>
      </w:r>
      <w:r>
        <w:rPr>
          <w:color w:val="000000"/>
          <w:u w:color="000000"/>
        </w:rPr>
        <w:br/>
        <w:t>z dnia....................2023 r.</w:t>
      </w:r>
    </w:p>
    <w:p w14:paraId="5C6268FF" w14:textId="77777777" w:rsidR="00A77B3E" w:rsidRDefault="005A59F0">
      <w:pPr>
        <w:keepNext/>
        <w:spacing w:after="480"/>
        <w:jc w:val="center"/>
        <w:rPr>
          <w:color w:val="000000"/>
          <w:u w:color="000000"/>
        </w:rPr>
      </w:pPr>
      <w:r>
        <w:rPr>
          <w:b/>
          <w:color w:val="000000"/>
          <w:u w:color="000000"/>
        </w:rPr>
        <w:t>ROZSTRZ</w:t>
      </w:r>
      <w:r>
        <w:rPr>
          <w:b/>
          <w:color w:val="000000"/>
          <w:u w:color="000000"/>
        </w:rPr>
        <w:t>YGNIĘCIE DOTYCZĄCE SPOSOBU REALIZACJI ZAPISANYCH</w:t>
      </w:r>
      <w:r>
        <w:rPr>
          <w:b/>
          <w:color w:val="000000"/>
          <w:u w:color="000000"/>
        </w:rPr>
        <w:br/>
        <w:t>W PLANIE MIEJSCOWYM INWESTYCJI Z ZAKRESU INFRASTRUKTURY TECHNICZNEJ, KTÓRE NALEŻĄ DO ZADAŃ WŁASNYCH GMINY ORAZ ZASADACH ICH FINANSOWANIA, ZGODNIE Z PRZEPISAMI O FINANSACH PUBLICZNYCH</w:t>
      </w:r>
    </w:p>
    <w:p w14:paraId="4662E357" w14:textId="77777777" w:rsidR="00A77B3E" w:rsidRDefault="005A59F0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Zgodnie z art. 7 ust.1 u</w:t>
      </w:r>
      <w:r>
        <w:rPr>
          <w:color w:val="000000"/>
          <w:u w:color="000000"/>
        </w:rPr>
        <w:t>stawy z dnia 8 marca 1990 r. o samorządzie gminnym (tj. Dz. U. z 2023 r. poz. 40, 572, 1463) w związku z uchwaleniem miejscowego planu zagospodarowania przestrzennego w rejonie ulic: Sulejowskiej, Włókienniczej, Filtrowej oraz rzeki Strawy w Piotrkowie Try</w:t>
      </w:r>
      <w:r>
        <w:rPr>
          <w:color w:val="000000"/>
          <w:u w:color="000000"/>
        </w:rPr>
        <w:t>bunalskim zostaną zagospodarowane i zabudowane kolejne tereny miasta, a dla terenów już zainwestowanych wprowadzone zostaną zasady zagospodarowania przy uwzględnieniu wymagań ładu przestrzennego w tym urbanistyki i architektury.</w:t>
      </w:r>
    </w:p>
    <w:p w14:paraId="5AB85F3D" w14:textId="77777777" w:rsidR="00A77B3E" w:rsidRDefault="005A59F0">
      <w:pPr>
        <w:spacing w:before="120" w:after="120"/>
        <w:ind w:left="283" w:firstLine="227"/>
        <w:rPr>
          <w:color w:val="000000"/>
          <w:u w:color="000000"/>
        </w:rPr>
        <w:sectPr w:rsidR="00A77B3E">
          <w:footerReference w:type="default" r:id="rId49"/>
          <w:endnotePr>
            <w:numFmt w:val="decimal"/>
          </w:endnotePr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  <w:r>
        <w:rPr>
          <w:color w:val="000000"/>
          <w:u w:color="000000"/>
        </w:rPr>
        <w:t>Zgodnie z opracowaną prognozą skutków finansowych dla projektu miejscowego planu zagospodarowania przestrzennego w rejonie ulic: Sulejowskiej, Włókienniczej, Filtrowej oraz rzeki Strawy w Pio</w:t>
      </w:r>
      <w:r>
        <w:rPr>
          <w:color w:val="000000"/>
          <w:u w:color="000000"/>
        </w:rPr>
        <w:t>trkowie Trybunalskim, ustalenia projektowanego planu nie generują wydatków w zakresie inwestycji infrastruktury technicznej.</w:t>
      </w:r>
    </w:p>
    <w:p w14:paraId="6E2A90CE" w14:textId="0C2B3473" w:rsidR="00A77B3E" w:rsidRDefault="005A59F0">
      <w:pPr>
        <w:keepNext/>
        <w:spacing w:before="280" w:after="280" w:line="360" w:lineRule="auto"/>
        <w:ind w:left="4535"/>
        <w:jc w:val="left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fldChar w:fldCharType="end"/>
      </w:r>
      <w:r>
        <w:t>Załącznik Nr 4 do uchwały</w:t>
      </w:r>
      <w:r>
        <w:rPr>
          <w:color w:val="000000"/>
          <w:u w:color="000000"/>
        </w:rPr>
        <w:t xml:space="preserve"> Nr ....................</w:t>
      </w:r>
      <w:r>
        <w:rPr>
          <w:color w:val="000000"/>
          <w:u w:color="000000"/>
        </w:rPr>
        <w:br/>
      </w:r>
      <w:r>
        <w:t>Rady Miasta Piotrkowa Trybunalskiego</w:t>
      </w:r>
      <w:r>
        <w:rPr>
          <w:color w:val="000000"/>
          <w:u w:color="000000"/>
        </w:rPr>
        <w:br/>
      </w:r>
      <w:r>
        <w:t>z dnia .................... 2023 r.</w:t>
      </w:r>
      <w:r>
        <w:rPr>
          <w:color w:val="000000"/>
          <w:u w:color="000000"/>
        </w:rPr>
        <w:br/>
      </w:r>
      <w:hyperlink r:id="rId50" w:history="1">
        <w:r>
          <w:rPr>
            <w:rStyle w:val="Hipercze"/>
            <w:color w:val="000000"/>
            <w:u w:val="none" w:color="000000"/>
          </w:rPr>
          <w:t>Zalacznik4.gml</w:t>
        </w:r>
      </w:hyperlink>
    </w:p>
    <w:p w14:paraId="72023362" w14:textId="77777777" w:rsidR="00A77B3E" w:rsidRDefault="005A59F0">
      <w:pPr>
        <w:keepNext/>
        <w:spacing w:after="480"/>
        <w:jc w:val="center"/>
        <w:rPr>
          <w:color w:val="000000"/>
          <w:u w:color="000000"/>
        </w:rPr>
        <w:sectPr w:rsidR="00A77B3E">
          <w:footerReference w:type="default" r:id="rId51"/>
          <w:endnotePr>
            <w:numFmt w:val="decimal"/>
          </w:endnotePr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  <w:r>
        <w:rPr>
          <w:b/>
          <w:color w:val="000000"/>
          <w:u w:color="000000"/>
        </w:rPr>
        <w:t>Dane przestrzenne, o </w:t>
      </w:r>
      <w:r>
        <w:rPr>
          <w:b/>
          <w:color w:val="000000"/>
          <w:u w:color="000000"/>
        </w:rPr>
        <w:t>których mowa w art. 67a ust. 3 i 5 ustawy z dnia 27 marca 2003 r. o planowaniu i zagospodarowaniu przestrzennym (j.t. Dz.U. z 2020 r. poz. 293 z późn. zm.) ujawnione zostaną po kliknięciu w ikonę</w:t>
      </w:r>
    </w:p>
    <w:p w14:paraId="597A1CE1" w14:textId="77777777" w:rsidR="00EB02CF" w:rsidRDefault="00EB02CF">
      <w:pPr>
        <w:rPr>
          <w:szCs w:val="20"/>
        </w:rPr>
      </w:pPr>
    </w:p>
    <w:p w14:paraId="3CB2BB54" w14:textId="77777777" w:rsidR="00EB02CF" w:rsidRDefault="005A59F0">
      <w:pPr>
        <w:jc w:val="center"/>
        <w:rPr>
          <w:szCs w:val="20"/>
        </w:rPr>
      </w:pPr>
      <w:r>
        <w:rPr>
          <w:b/>
          <w:szCs w:val="20"/>
        </w:rPr>
        <w:t>Uzasadnienie</w:t>
      </w:r>
    </w:p>
    <w:p w14:paraId="2FC96C52" w14:textId="77777777" w:rsidR="00EB02CF" w:rsidRDefault="005A59F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Projekt miejscowego planu zagospodarowania prz</w:t>
      </w:r>
      <w:r>
        <w:rPr>
          <w:szCs w:val="20"/>
        </w:rPr>
        <w:t>estrzennego w rejonie ulic: Sulejowskiej, Włókienniczej, Filtrowej oraz rzeki Strawy w Piotrkowie Trybunalskim, opracowany został na podstawie Uchwały Nr XLVIII/606/22 Rady Miasta Piotrkowa Trybunalskiego z dnia 23 lutego 2022 r. w sprawie przystąpienia do</w:t>
      </w:r>
      <w:r>
        <w:rPr>
          <w:szCs w:val="20"/>
        </w:rPr>
        <w:t xml:space="preserve"> sporządzenia miejscowego planu zagospodarowania przestrzennego w rejonie ulic: Sulejowskiej, Włókienniczej, Filtrowej oraz rzeki Strawy w Piotrkowie Trybunalskim.</w:t>
      </w:r>
    </w:p>
    <w:p w14:paraId="5D4D415B" w14:textId="77777777" w:rsidR="00EB02CF" w:rsidRDefault="005A59F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Plan obejmie obszar o powierzchni ok. 43,4 ha położony w rejonie ulic: Sulejowskiej, Włókien</w:t>
      </w:r>
      <w:r>
        <w:rPr>
          <w:szCs w:val="20"/>
        </w:rPr>
        <w:t>niczej, Filtrowej oraz rzeki Strawy w Piotrkowie Trybunalskim.</w:t>
      </w:r>
    </w:p>
    <w:p w14:paraId="77D12968" w14:textId="77777777" w:rsidR="00EB02CF" w:rsidRDefault="005A59F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Na przeważającej części obszaru objętego uchwałą obowiązuje miejscowy plan zagospodarowania przestrzennego – Uchwała Nr XXXI/521/2000 Rady Miejskiej Piotrkowa Trybunalskiego z dnia 29 grudnia 2</w:t>
      </w:r>
      <w:r>
        <w:rPr>
          <w:szCs w:val="20"/>
        </w:rPr>
        <w:t>000 r. (Dz. Urz. Woj. Łódzkiego z dnia 9 lutego 2001 r., nr 13, poz. 112) ze zmianami (Dz. Urz. Woj. Łódzkiego z 2012 r. poz. 81, 2385) w sprawie zmiany miejscowego szczegółowego planu zagospodarowania przestrzennego osiedla budownictwa jednorodzinnego prz</w:t>
      </w:r>
      <w:r>
        <w:rPr>
          <w:szCs w:val="20"/>
        </w:rPr>
        <w:t>y ul. Sulejowskiej w Piotrkowie Trybunalskim, który przeznacza ten teren pod zabudowę mieszkaniową jednorodzinną, różnego rodzaju usługi (administracji, oświaty, handlu, rzemiosła), przemysł oraz w dolinie rzeki Strawy pod zieleń nieurządzoną, łąki, pastwi</w:t>
      </w:r>
      <w:r>
        <w:rPr>
          <w:szCs w:val="20"/>
        </w:rPr>
        <w:t>ska. Ponadto część obszaru położona po północnej stronie ul. Sulejowskiej objęta jest miejscowym planem zagospodarowania przestrzennego – Uchwała Nr XXIII/419/12 Rady Miasta Piotrkowa Trybunalskiego z dnia 27 czerwca 2012 r. (Dz. Urz. Woj. Łódzkiego z dnia</w:t>
      </w:r>
      <w:r>
        <w:rPr>
          <w:szCs w:val="20"/>
        </w:rPr>
        <w:t xml:space="preserve"> 8 sierpnia 2012 r., poz. 2386) w sprawie miejscowego planu zagospodarowania przestrzennego w rejonie ulicy Sulejowskiej – „Sigmatex” w Piotrkowie Trybunalskim, który przeznacza ten teren pod drogę lokalną.</w:t>
      </w:r>
    </w:p>
    <w:p w14:paraId="2E2E6375" w14:textId="77777777" w:rsidR="00EB02CF" w:rsidRDefault="005A59F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 xml:space="preserve">Studium Uwarunkowań i Kierunków Zagospodarowania </w:t>
      </w:r>
      <w:r>
        <w:rPr>
          <w:szCs w:val="20"/>
        </w:rPr>
        <w:t>Przestrzennego Miasta Piotrkowa Trybunalskiego, przyjęte Uchwałą Nr XLIX/837/06 Rady Miasta Piotrkowa Trybunalskiego z dnia</w:t>
      </w:r>
      <w:r>
        <w:rPr>
          <w:szCs w:val="20"/>
        </w:rPr>
        <w:br/>
        <w:t>29 marca 2006 roku z późniejszymi zmianami (Uchwała Nr XIV/297/11 Rady Miasta Piotrkowa Trybunalskiego z dnia 30.11.2011 r., Nr XXVI</w:t>
      </w:r>
      <w:r>
        <w:rPr>
          <w:szCs w:val="20"/>
        </w:rPr>
        <w:t>I/359/16 z dnia 26.10.2016 r., Nr XLVII/566/17 z dnia 25.10.2017 r., Nr XLIX/625/22 z dnia 30.03.2022 r.) przedmiotowy obszar przeznacza pod zabudowę mieszkaniową jednorodzinną, usługi z dużym udziałem zieleni w zagospodarowaniu, łąki oraz ulice lokalne i </w:t>
      </w:r>
      <w:r>
        <w:rPr>
          <w:szCs w:val="20"/>
        </w:rPr>
        <w:t>dojazdowe.</w:t>
      </w:r>
    </w:p>
    <w:p w14:paraId="44AA4FE7" w14:textId="77777777" w:rsidR="00EB02CF" w:rsidRDefault="005A59F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 xml:space="preserve">Głównym celem opracowania dokumentu planistycznego stanowiącego akt prawa miejscowego było uregulowanie formalno-prawne zastanego sposobu zagospodarowania terenów komunikacji na badanym terenie. Obszar objęty uchwałą posiada ukształtowany układ </w:t>
      </w:r>
      <w:r>
        <w:rPr>
          <w:szCs w:val="20"/>
        </w:rPr>
        <w:t>komunikacyjny o nawierzchni asfaltowej z wyraźnie wyodrębnionymi pasami drogowymi oraz ciągami pieszo-rowerowymi w ul. Sulejowskiej. Obowiązujący na części terenu plan miejscowy zakłada większe szerokości pasów drogowych ul. Sulejowskiej i Bawełnianej, nie</w:t>
      </w:r>
      <w:r>
        <w:rPr>
          <w:szCs w:val="20"/>
        </w:rPr>
        <w:t xml:space="preserve"> mające uzasadnienia w obecnej polityce przestrzennej miasta oraz nie wynikające z przepisów odrębnych dotyczących dróg publicznych. Ponadto w obecnie obowiązującym planie brak jest połączeń niektórych ulic bezpośrednio z ul. Sulejowską. Niniejsza uchwała </w:t>
      </w:r>
      <w:r>
        <w:rPr>
          <w:szCs w:val="20"/>
        </w:rPr>
        <w:t>zmienia szerokość pasa drogowego ul. Sulejowskiej, co umożliwi zbycie działek gminnych położonych wzdłuż ulicy na poprawę warunków zagospodarowania. Obecnie działki są przedmiotem dzierżaw, ponieważ w oparciu o obowiązujący plan nie jest możliwe ich zbycie</w:t>
      </w:r>
      <w:r>
        <w:rPr>
          <w:szCs w:val="20"/>
        </w:rPr>
        <w:t>. Po północnej stronie ul. Sulejowskiej obszar planu obejmuje południowy fragment ul. Reagana, która na tym odcinku ma inny przebieg niż wynika z obowiązującego miejscowego planu zagospodarowania, co zostało uwzględnione w niniejszej uchwale.</w:t>
      </w:r>
    </w:p>
    <w:p w14:paraId="54C826EF" w14:textId="77777777" w:rsidR="00EB02CF" w:rsidRDefault="005A59F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Uchwała stano</w:t>
      </w:r>
      <w:r>
        <w:rPr>
          <w:szCs w:val="20"/>
        </w:rPr>
        <w:t>wi kolejny etap aktualizacji rozwiązań planistycznych dla terenów położonych pomiędzy ulicą Sulejowską a rzeką Strawą. W dniu 27 stycznia 2021 r. Uchwałą Nr XXXII/441/21 Rady Miasta Piotrkowa Trybunalskiego został przyjęty miejscowy plan zagospodarowania p</w:t>
      </w:r>
      <w:r>
        <w:rPr>
          <w:szCs w:val="20"/>
        </w:rPr>
        <w:t>rzestrzennego w rejonie ulic: Sulejowskiej, Filtrowej oraz rzeki Strawy w Piotrkowie Trybunalskim.</w:t>
      </w:r>
    </w:p>
    <w:p w14:paraId="1D8A8CBF" w14:textId="77777777" w:rsidR="00EB02CF" w:rsidRDefault="005A59F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Projekt planu sporządzony został według procedury planistycznej określonej w art. 17 ustawy z dnia 27 marca 2003 r. o planowaniu i zagospodarowaniu przestrze</w:t>
      </w:r>
      <w:r>
        <w:rPr>
          <w:szCs w:val="20"/>
        </w:rPr>
        <w:t>nnym (Dz. U. z 2023 r. poz. 977 ze zm.) oraz z uwzględnieniem stosowanych standardów obowiązujących przy zapisywaniu ustaleń projektu planu, wprowadzonych Rozporządzeniem Ministra Rozwoju i Technologii z dnia 23 grudnia 2021 roku w sprawie wymaganego zakre</w:t>
      </w:r>
      <w:r>
        <w:rPr>
          <w:szCs w:val="20"/>
        </w:rPr>
        <w:t>su projektu miejscowego planu zagospodarowania przestrzennego (Dz. U. z 2021, poz. 2404).</w:t>
      </w:r>
    </w:p>
    <w:p w14:paraId="674640C5" w14:textId="77777777" w:rsidR="00EB02CF" w:rsidRDefault="005A59F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 xml:space="preserve">Rada Miasta uchwalając plan miejscowy rozstrzyga jednocześnie o sposobie rozpatrzenia wniesionych uwag do projektu planu oraz o sposobie realizacji zapisanych </w:t>
      </w:r>
      <w:r>
        <w:rPr>
          <w:szCs w:val="20"/>
        </w:rPr>
        <w:t xml:space="preserve">w planie inwestycji z zakresu infrastruktury technicznej, które należą do zadań własnych gminy, oraz zasadach ich finansowania. Projekt planu dwukrotnie podlegał wyłożeniu. Pierwotna wersja projektu planu została wyłożona do publicznego wglądu w dniach od </w:t>
      </w:r>
      <w:r>
        <w:rPr>
          <w:szCs w:val="20"/>
        </w:rPr>
        <w:t>16 marca 2023 r. do 6 kwietnia 2023 r., z terminem składania uwag do 24 kwietnia 2023 r. W okresie pierwszego wyłożenia projektu planu do publicznego wglądu wpłynęła jedna uwaga, która została rozpatrzona pozytywnie. Uwzględnienie uwagi wymagało ponowienia</w:t>
      </w:r>
      <w:r>
        <w:rPr>
          <w:szCs w:val="20"/>
        </w:rPr>
        <w:t xml:space="preserve"> procedury określonej w ustawie o planowaniu i zagospodarowaniu przestrzennym.  Ponowne wyłożenie projektu planu do publicznego wglądu odbyło się w dniach od 7 lipca 2023 do dnia 31 lipca 2023 r., z terminem składania uwag do 16 sierpnia 2023 r. W okresie </w:t>
      </w:r>
      <w:r>
        <w:rPr>
          <w:szCs w:val="20"/>
        </w:rPr>
        <w:t>drugiego wyłożenia projektu planu do publicznego wglądu nie wpłynęły żadne uwagi.</w:t>
      </w:r>
    </w:p>
    <w:sectPr w:rsidR="00EB02CF">
      <w:footerReference w:type="default" r:id="rId52"/>
      <w:endnotePr>
        <w:numFmt w:val="decimal"/>
      </w:endnotePr>
      <w:pgSz w:w="11906" w:h="16838"/>
      <w:pgMar w:top="992" w:right="1020" w:bottom="992" w:left="102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05E2526" w14:textId="77777777" w:rsidR="008B31DE" w:rsidRDefault="008B31DE">
      <w:r>
        <w:separator/>
      </w:r>
    </w:p>
  </w:endnote>
  <w:endnote w:type="continuationSeparator" w:id="0">
    <w:p w14:paraId="3627E9FA" w14:textId="77777777" w:rsidR="008B31DE" w:rsidRDefault="008B31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EB02CF" w14:paraId="6119E5C7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073F4D35" w14:textId="77777777" w:rsidR="00EB02CF" w:rsidRDefault="005A59F0">
          <w:pPr>
            <w:jc w:val="left"/>
            <w:rPr>
              <w:sz w:val="18"/>
            </w:rPr>
          </w:pPr>
          <w:r>
            <w:rPr>
              <w:sz w:val="18"/>
            </w:rPr>
            <w:t>Id: 17778CED-8B06-408A-AEAA-779069EA78DC.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22819ABC" w14:textId="77777777" w:rsidR="00EB02CF" w:rsidRDefault="005A59F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2</w:t>
          </w:r>
          <w:r>
            <w:rPr>
              <w:sz w:val="18"/>
            </w:rPr>
            <w:fldChar w:fldCharType="end"/>
          </w:r>
        </w:p>
      </w:tc>
    </w:tr>
  </w:tbl>
  <w:p w14:paraId="3990E812" w14:textId="77777777" w:rsidR="00EB02CF" w:rsidRDefault="00EB02CF">
    <w:pPr>
      <w:rPr>
        <w:sz w:val="18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EB02CF" w14:paraId="158C5955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065AAA9C" w14:textId="77777777" w:rsidR="00EB02CF" w:rsidRDefault="005A59F0">
          <w:pPr>
            <w:jc w:val="left"/>
            <w:rPr>
              <w:sz w:val="18"/>
            </w:rPr>
          </w:pPr>
          <w:r>
            <w:rPr>
              <w:sz w:val="18"/>
            </w:rPr>
            <w:t>Id: 17778CED-8B06-408A-AEAA-779069EA78DC.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5F4FDADE" w14:textId="72A17BB1" w:rsidR="00EB02CF" w:rsidRDefault="005A59F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21</w:t>
          </w:r>
          <w:r>
            <w:rPr>
              <w:sz w:val="18"/>
            </w:rPr>
            <w:fldChar w:fldCharType="end"/>
          </w:r>
        </w:p>
      </w:tc>
    </w:tr>
  </w:tbl>
  <w:p w14:paraId="444BCDD2" w14:textId="77777777" w:rsidR="00EB02CF" w:rsidRDefault="00EB02CF">
    <w:pPr>
      <w:rPr>
        <w:sz w:val="18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EB02CF" w14:paraId="2C771BB0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19006DF8" w14:textId="77777777" w:rsidR="00EB02CF" w:rsidRDefault="005A59F0">
          <w:pPr>
            <w:jc w:val="left"/>
            <w:rPr>
              <w:sz w:val="18"/>
            </w:rPr>
          </w:pPr>
          <w:r>
            <w:rPr>
              <w:sz w:val="18"/>
            </w:rPr>
            <w:t>Id: 17778CED-8B06-408A-AEAA-779069EA78DC.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4087954A" w14:textId="3813397A" w:rsidR="00EB02CF" w:rsidRDefault="005A59F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14:paraId="706E06AD" w14:textId="77777777" w:rsidR="00EB02CF" w:rsidRDefault="00EB02CF">
    <w:pPr>
      <w:rPr>
        <w:sz w:val="18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EB02CF" w14:paraId="7706CF9C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3879C755" w14:textId="77777777" w:rsidR="00EB02CF" w:rsidRDefault="005A59F0">
          <w:pPr>
            <w:jc w:val="left"/>
            <w:rPr>
              <w:sz w:val="18"/>
            </w:rPr>
          </w:pPr>
          <w:r>
            <w:rPr>
              <w:sz w:val="18"/>
            </w:rPr>
            <w:t>Id: 17778CED-8B06-408A-AEAA</w:t>
          </w:r>
          <w:r>
            <w:rPr>
              <w:sz w:val="18"/>
            </w:rPr>
            <w:t>-779069EA78DC.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32E0D98D" w14:textId="5490C0AE" w:rsidR="00EB02CF" w:rsidRDefault="005A59F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14:paraId="5B578842" w14:textId="77777777" w:rsidR="00EB02CF" w:rsidRDefault="00EB02CF">
    <w:pPr>
      <w:rPr>
        <w:sz w:val="18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EB02CF" w14:paraId="57F0C261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2541EAB3" w14:textId="77777777" w:rsidR="00EB02CF" w:rsidRDefault="005A59F0">
          <w:pPr>
            <w:jc w:val="left"/>
            <w:rPr>
              <w:sz w:val="18"/>
            </w:rPr>
          </w:pPr>
          <w:r>
            <w:rPr>
              <w:sz w:val="18"/>
            </w:rPr>
            <w:t>Id: 17778CED-8B06-408A-AEAA-779069EA78DC.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6CD58F8B" w14:textId="503CB85D" w:rsidR="00EB02CF" w:rsidRDefault="005A59F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14:paraId="4A5DD8E2" w14:textId="77777777" w:rsidR="00EB02CF" w:rsidRDefault="00EB02CF">
    <w:pPr>
      <w:rPr>
        <w:sz w:val="18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EB02CF" w14:paraId="3439BB5D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3C43BBB3" w14:textId="77777777" w:rsidR="00EB02CF" w:rsidRDefault="005A59F0">
          <w:pPr>
            <w:jc w:val="left"/>
            <w:rPr>
              <w:sz w:val="18"/>
            </w:rPr>
          </w:pPr>
          <w:r>
            <w:rPr>
              <w:sz w:val="18"/>
            </w:rPr>
            <w:t>Id: 17778CED-8B06-408A-AEAA-779069EA78DC.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0D84A1A4" w14:textId="4479A9DE" w:rsidR="00EB02CF" w:rsidRDefault="005A59F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2</w:t>
          </w:r>
          <w:r>
            <w:rPr>
              <w:sz w:val="18"/>
            </w:rPr>
            <w:fldChar w:fldCharType="end"/>
          </w:r>
        </w:p>
      </w:tc>
    </w:tr>
  </w:tbl>
  <w:p w14:paraId="25D5ADC3" w14:textId="77777777" w:rsidR="00EB02CF" w:rsidRDefault="00EB02CF">
    <w:pPr>
      <w:rPr>
        <w:sz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EAB3654" w14:textId="77777777" w:rsidR="008B31DE" w:rsidRDefault="008B31DE">
      <w:r>
        <w:separator/>
      </w:r>
    </w:p>
  </w:footnote>
  <w:footnote w:type="continuationSeparator" w:id="0">
    <w:p w14:paraId="3193B017" w14:textId="77777777" w:rsidR="008B31DE" w:rsidRDefault="008B31D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B3E"/>
    <w:rsid w:val="003C1A87"/>
    <w:rsid w:val="005A59F0"/>
    <w:rsid w:val="008B31DE"/>
    <w:rsid w:val="00A77B3E"/>
    <w:rsid w:val="00CA2A55"/>
    <w:rsid w:val="00EB02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3FE6CD2"/>
  <w15:docId w15:val="{4AB62FD9-409A-4DC7-9DF0-2EB15791CF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rsid w:val="00EF7B9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ZalacznikFC1A4C59-28D0-40A1-BC98-A6AE1364902D.jpg" TargetMode="External"/><Relationship Id="rId26" Type="http://schemas.openxmlformats.org/officeDocument/2006/relationships/image" Target="Zalacznik4F210088-525C-4C5F-89EF-5372AFBF8DD5.jpg" TargetMode="External"/><Relationship Id="rId39" Type="http://schemas.openxmlformats.org/officeDocument/2006/relationships/image" Target="media/image17.png"/><Relationship Id="rId21" Type="http://schemas.openxmlformats.org/officeDocument/2006/relationships/image" Target="media/image8.png"/><Relationship Id="rId34" Type="http://schemas.openxmlformats.org/officeDocument/2006/relationships/image" Target="Zalacznik8CCBEA33-FFEF-4118-A734-B9C700470D17.jpg" TargetMode="External"/><Relationship Id="rId42" Type="http://schemas.openxmlformats.org/officeDocument/2006/relationships/image" Target="Zalacznik8245E685-7E73-4AB0-96CC-7AE8E294D059.jpg" TargetMode="External"/><Relationship Id="rId47" Type="http://schemas.openxmlformats.org/officeDocument/2006/relationships/footer" Target="footer2.xml"/><Relationship Id="rId50" Type="http://schemas.openxmlformats.org/officeDocument/2006/relationships/hyperlink" Target="file:///C:\Users\StebKa\AppData\Local\Temp\Legislator\D182D49A-1F9A-4CC1-BA27-266D982F5F74\Zalacznik4.gml" TargetMode="Externa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6" Type="http://schemas.openxmlformats.org/officeDocument/2006/relationships/image" Target="Zalacznik81B3ADF3-C651-455B-84C9-53CD1B1B6752.jpg" TargetMode="External"/><Relationship Id="rId29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openxmlformats.org/officeDocument/2006/relationships/image" Target="ZalacznikFCC17A2A-25B6-42DD-8299-13296FC4AFB1.jpg" TargetMode="External"/><Relationship Id="rId32" Type="http://schemas.openxmlformats.org/officeDocument/2006/relationships/image" Target="Zalacznik17DE1FF9-46EE-4509-A592-8BD0A67B4E22.jpg" TargetMode="External"/><Relationship Id="rId37" Type="http://schemas.openxmlformats.org/officeDocument/2006/relationships/image" Target="media/image16.png"/><Relationship Id="rId40" Type="http://schemas.openxmlformats.org/officeDocument/2006/relationships/image" Target="ZalacznikDB8A974B-FD7A-42F4-B9EF-90ED75EBFF2D.jpg" TargetMode="External"/><Relationship Id="rId45" Type="http://schemas.openxmlformats.org/officeDocument/2006/relationships/image" Target="media/image20.jpe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Zalacznik68627824-A109-405A-B85A-922CA0FA76E5.jpg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4" Type="http://schemas.openxmlformats.org/officeDocument/2006/relationships/image" Target="Zalacznik1E626A47-F949-4D51-9C1F-6E58842A359D.jpg" TargetMode="External"/><Relationship Id="rId52" Type="http://schemas.openxmlformats.org/officeDocument/2006/relationships/footer" Target="footer6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Zalacznik7F3DD4B2-01E5-4B8D-98C4-EC3BCBF8FCE9.jpg" TargetMode="External"/><Relationship Id="rId22" Type="http://schemas.openxmlformats.org/officeDocument/2006/relationships/image" Target="Zalacznik692453C0-2B8A-4D51-A013-3F0920B48112.jpg" TargetMode="External"/><Relationship Id="rId27" Type="http://schemas.openxmlformats.org/officeDocument/2006/relationships/image" Target="media/image11.png"/><Relationship Id="rId30" Type="http://schemas.openxmlformats.org/officeDocument/2006/relationships/image" Target="Zalacznik410A5DCC-D7EE-437C-88B6-54F7AD4A0FFA.jpg" TargetMode="External"/><Relationship Id="rId35" Type="http://schemas.openxmlformats.org/officeDocument/2006/relationships/image" Target="media/image15.png"/><Relationship Id="rId43" Type="http://schemas.openxmlformats.org/officeDocument/2006/relationships/image" Target="media/image19.png"/><Relationship Id="rId48" Type="http://schemas.openxmlformats.org/officeDocument/2006/relationships/footer" Target="footer3.xml"/><Relationship Id="rId8" Type="http://schemas.openxmlformats.org/officeDocument/2006/relationships/image" Target="Zalacznik5CEE38AF-A093-40BA-9722-95CE95566956.jpg" TargetMode="External"/><Relationship Id="rId51" Type="http://schemas.openxmlformats.org/officeDocument/2006/relationships/footer" Target="footer5.xml"/><Relationship Id="rId3" Type="http://schemas.openxmlformats.org/officeDocument/2006/relationships/webSettings" Target="webSettings.xml"/><Relationship Id="rId12" Type="http://schemas.openxmlformats.org/officeDocument/2006/relationships/image" Target="ZalacznikF8D97EE1-A11C-4290-B585-DC6BDC033B3F.jpg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image" Target="Zalacznik4F118E36-22DD-4C50-9D90-88C1D283584E.jpg" TargetMode="External"/><Relationship Id="rId46" Type="http://schemas.openxmlformats.org/officeDocument/2006/relationships/image" Target="Zalacznik75E32E25-3DA2-4B2D-AB49-0591C9EA16FA.jpg" TargetMode="External"/><Relationship Id="rId20" Type="http://schemas.openxmlformats.org/officeDocument/2006/relationships/image" Target="ZalacznikE2A3689A-A22C-4068-8788-108C708F0896.jpg" TargetMode="External"/><Relationship Id="rId41" Type="http://schemas.openxmlformats.org/officeDocument/2006/relationships/image" Target="media/image18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ZalacznikB69F24F2-C5B0-40A9-94BB-945409519EFF.jpg" TargetMode="External"/><Relationship Id="rId36" Type="http://schemas.openxmlformats.org/officeDocument/2006/relationships/image" Target="ZalacznikCC3EC2B2-3E77-4B15-AFA6-3EAA5F7FDC82.jpg" TargetMode="External"/><Relationship Id="rId49" Type="http://schemas.openxmlformats.org/officeDocument/2006/relationships/footer" Target="footer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48</Pages>
  <Words>9944</Words>
  <Characters>63906</Characters>
  <Application>Microsoft Office Word</Application>
  <DocSecurity>4</DocSecurity>
  <Lines>532</Lines>
  <Paragraphs>147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Uchwała</vt:lpstr>
      <vt:lpstr/>
    </vt:vector>
  </TitlesOfParts>
  <Company>Rada Miasta Piotrkowa Trybunalskiego</Company>
  <LinksUpToDate>false</LinksUpToDate>
  <CharactersWithSpaces>73703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Uchwała</dc:title>
  <dc:subject>w sprawie miejscowego planu zagospodarowania przestrzennego w^rejonie ulic: Sulejowskiej, Włókienniczej, Filtrowej oraz rzeki Strawy w^Piotrkowie Trybunalskim.</dc:subject>
  <dc:creator>StebKa</dc:creator>
  <cp:lastModifiedBy>Mróz Monika</cp:lastModifiedBy>
  <cp:revision>2</cp:revision>
  <dcterms:created xsi:type="dcterms:W3CDTF">2023-09-21T10:56:00Z</dcterms:created>
  <dcterms:modified xsi:type="dcterms:W3CDTF">2023-09-21T10:56:00Z</dcterms:modified>
  <cp:category>Akt prawny</cp:category>
</cp:coreProperties>
</file>