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08" w:rsidRPr="000C51BE" w:rsidRDefault="00A37008" w:rsidP="00A37008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LXVI/815/23</w:t>
      </w:r>
    </w:p>
    <w:p w:rsidR="00A37008" w:rsidRPr="000C51BE" w:rsidRDefault="00A37008" w:rsidP="00A3700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A37008" w:rsidRPr="000C51BE" w:rsidRDefault="00A37008" w:rsidP="00A3700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30 sierpnia</w:t>
      </w:r>
      <w:r w:rsidRPr="000C51BE">
        <w:rPr>
          <w:rFonts w:ascii="Arial" w:hAnsi="Arial" w:cs="Arial"/>
          <w:bCs/>
          <w:sz w:val="22"/>
          <w:szCs w:val="22"/>
        </w:rPr>
        <w:t xml:space="preserve"> 2023 r.</w:t>
      </w:r>
    </w:p>
    <w:p w:rsidR="00A37008" w:rsidRPr="000C51BE" w:rsidRDefault="00A37008" w:rsidP="00A3700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A37008" w:rsidRPr="000C51BE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40, poz. 572), art. 211, art. 212, art. 214, art. 215, art. 222, art. 235, </w:t>
      </w:r>
      <w:r w:rsidRPr="00A51245">
        <w:rPr>
          <w:rFonts w:ascii="Arial" w:hAnsi="Arial" w:cs="Arial"/>
          <w:bCs/>
          <w:sz w:val="22"/>
          <w:szCs w:val="22"/>
        </w:rPr>
        <w:t xml:space="preserve">art. 236, art. 237, art. 242, art. 258 ustawy z dnia 27 sierpnia 2009 r. o finansach publicznych (Dz. U. z 2023 r. poz. 1270, poz.497, poz. 1273, poz. 1407, poz. 1641) oraz art. 12 pkt 5, art. 91, art. 92 ust. 1 pkt 1 ustawy z dnia 5 czerwca 1998 r. o samorządzie powiatowym (Dz. U. z 2022 r. poz. 1526, z 2023 r. poz. 572)  </w:t>
      </w:r>
      <w:r w:rsidRPr="00A5124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A51245">
        <w:rPr>
          <w:rFonts w:ascii="Arial" w:hAnsi="Arial" w:cs="Arial"/>
          <w:bCs/>
          <w:sz w:val="22"/>
          <w:szCs w:val="22"/>
        </w:rPr>
        <w:t>,  co następuje: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sym w:font="Times New Roman" w:char="00A7"/>
      </w:r>
      <w:r w:rsidRPr="00A51245">
        <w:rPr>
          <w:rFonts w:ascii="Arial" w:hAnsi="Arial" w:cs="Arial"/>
          <w:bCs/>
          <w:sz w:val="22"/>
          <w:szCs w:val="22"/>
        </w:rPr>
        <w:t xml:space="preserve"> 1. 1. Zwiększa się dochody budżetowe o kwotę 3.299.032,41 zł, w tym: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zwiększa się dochody dotyczące zadań gminy o 2.744.882,44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zwiększa się dochody dotyczące zadań powiatu o 554.149,97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2. Zwiększa się wydatki budżetowe o kwotę 3.281.293,77 zł, w tym: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zwiększa się wydatki dotyczące zadań gminy o 4.649.785,16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zmniejsza się wydatki dotyczące zadań powiatu o 1.368.491,39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A51245">
        <w:rPr>
          <w:rFonts w:ascii="Arial" w:hAnsi="Arial" w:cs="Arial"/>
          <w:bCs/>
          <w:sz w:val="22"/>
          <w:szCs w:val="22"/>
        </w:rPr>
        <w:t xml:space="preserve"> 560.467.844,32 zł, w tym: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dotyczące zadań gminy 399.014.878,02 zł</w:t>
      </w:r>
    </w:p>
    <w:p w:rsidR="00A37008" w:rsidRPr="00A51245" w:rsidRDefault="00A37008" w:rsidP="00A3700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bieżące 356.606.276,94 zł,</w:t>
      </w:r>
    </w:p>
    <w:p w:rsidR="00A37008" w:rsidRPr="00A51245" w:rsidRDefault="00A37008" w:rsidP="00A37008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majątkowe 42.408.601,08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dotyczące zadań powiatu 161.452.966,30 zł</w:t>
      </w:r>
    </w:p>
    <w:p w:rsidR="00A37008" w:rsidRPr="00A51245" w:rsidRDefault="00A37008" w:rsidP="00A3700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bieżące 157.951.702,49 zł,</w:t>
      </w:r>
    </w:p>
    <w:p w:rsidR="00A37008" w:rsidRPr="00A51245" w:rsidRDefault="00A37008" w:rsidP="00A37008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majątkowe 3.501.263,81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A51245">
        <w:rPr>
          <w:rFonts w:ascii="Arial" w:hAnsi="Arial" w:cs="Arial"/>
          <w:bCs/>
          <w:sz w:val="22"/>
          <w:szCs w:val="22"/>
        </w:rPr>
        <w:t>665.300.381,06 zł w tym: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dotyczące zadań gminy 480.850.333,03 zł</w:t>
      </w:r>
    </w:p>
    <w:p w:rsidR="00A37008" w:rsidRPr="00A51245" w:rsidRDefault="00A37008" w:rsidP="00A3700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bieżące  365.799.868,12 zł,</w:t>
      </w:r>
    </w:p>
    <w:p w:rsidR="00A37008" w:rsidRPr="00A51245" w:rsidRDefault="00A37008" w:rsidP="00A3700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majątkowe 115.050.464,91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dotyczące zadań powiatu 184.450.048,03 zł</w:t>
      </w:r>
    </w:p>
    <w:p w:rsidR="00A37008" w:rsidRPr="00A51245" w:rsidRDefault="00A37008" w:rsidP="00A3700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lastRenderedPageBreak/>
        <w:t>- wydatki bieżące 163.796.737,33 zł,</w:t>
      </w:r>
    </w:p>
    <w:p w:rsidR="00A37008" w:rsidRPr="00A51245" w:rsidRDefault="00A37008" w:rsidP="00A3700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majątkowe 20.653.310,70 zł.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sym w:font="Times New Roman" w:char="00A7"/>
      </w:r>
      <w:r w:rsidRPr="00A51245">
        <w:rPr>
          <w:rFonts w:ascii="Arial" w:hAnsi="Arial" w:cs="Arial"/>
          <w:bCs/>
        </w:rPr>
        <w:t xml:space="preserve"> 2. Planowany deficyt budżetowy maleje o kwotę 17.738,64 zł i wynosi po zmianie </w:t>
      </w:r>
      <w:r w:rsidRPr="00A51245">
        <w:rPr>
          <w:rFonts w:ascii="Arial" w:hAnsi="Arial" w:cs="Arial"/>
          <w:bCs/>
        </w:rPr>
        <w:br/>
        <w:t>104.832.536,74 zł.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</w:rPr>
      </w:pPr>
      <w:r w:rsidRPr="00A51245">
        <w:rPr>
          <w:rFonts w:ascii="Arial" w:hAnsi="Arial" w:cs="Arial"/>
          <w:bCs/>
        </w:rPr>
        <w:t xml:space="preserve">§ 3. </w:t>
      </w:r>
      <w:r w:rsidRPr="00A51245">
        <w:rPr>
          <w:rFonts w:ascii="Arial" w:hAnsi="Arial" w:cs="Arial"/>
        </w:rPr>
        <w:t>Ustala się rozchody w kwocie 12.606.712,50  zł, które dotyczą spłat: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</w:rPr>
      </w:pPr>
      <w:r w:rsidRPr="00A51245">
        <w:rPr>
          <w:rFonts w:ascii="Arial" w:hAnsi="Arial" w:cs="Arial"/>
        </w:rPr>
        <w:t>- rat zaciągniętych pożyczek w wysokości 3.146.776,50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</w:rPr>
      </w:pPr>
      <w:r w:rsidRPr="00A51245">
        <w:rPr>
          <w:rFonts w:ascii="Arial" w:hAnsi="Arial" w:cs="Arial"/>
        </w:rPr>
        <w:t>- rat zaciągniętych kredytów w wysokości 9.459.936,00 zł,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</w:rPr>
        <w:t xml:space="preserve">zgodnie z załącznikiem nr 3 do niniejszej uchwały. 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>§ 4.</w:t>
      </w:r>
      <w:r w:rsidRPr="00A51245">
        <w:rPr>
          <w:rFonts w:ascii="Arial" w:hAnsi="Arial" w:cs="Arial"/>
          <w:bCs/>
          <w:color w:val="000000"/>
        </w:rPr>
        <w:t xml:space="preserve"> 1. Dokonuje się zmian w planie dotacji na realizację zadań z zakresu administracji rządowej oraz innych zadań zleconych ustawami zgodnie z załącznikiem nr 4/B.</w:t>
      </w:r>
    </w:p>
    <w:p w:rsidR="00A37008" w:rsidRPr="00A51245" w:rsidRDefault="00A37008" w:rsidP="00A37008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A51245">
        <w:rPr>
          <w:rFonts w:ascii="Arial" w:hAnsi="Arial" w:cs="Arial"/>
          <w:bCs/>
          <w:color w:val="000000"/>
        </w:rPr>
        <w:t>2. Dokonuje się zmian w planie wydatków na realizację zadań z zakresu administracji rządowej oraz innych zadań zleconych ustawami, zgodnie z załącznikiem nr 5/B.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§ 5. Dokonuje się zmian w planie nakładów na inwestycje, zgodnie z załącznikiem nr 6 do niniejszej uchwały. 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§ 6. Ustala się plan dochodów i wydatków związanych z realizacją zadań dofinansowanych z Funduszu Przeciwdziałania COVID-19, zgodnie z załącznikiem nr 7 do niniejszej uchwały.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§ 7. Ustala się plan dochodów i wydatków związanych z realizacją zadań finansowanych z Funduszu Pomocy, zgodnie z załącznikiem nr 8 do niniejszej uchwały.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§ 8. Dokonuje się zmiany w planie dotacji dla samorządowych instytucji kultury, zgodnie </w:t>
      </w:r>
      <w:r w:rsidRPr="00A51245">
        <w:rPr>
          <w:rFonts w:ascii="Arial" w:hAnsi="Arial" w:cs="Arial"/>
          <w:bCs/>
        </w:rPr>
        <w:br/>
        <w:t>z załącznikiem nr 9 do niniejszej uchwały.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</w:rPr>
      </w:pP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lastRenderedPageBreak/>
        <w:t>§  9. Dokonuje się zmiany w planie dotacji dla niepublicznych przedszkoli, szkół oraz placówek, zgodnie z załącznikami nr 10/A i 10/B do niniejszej uchwały.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color w:val="000000"/>
        </w:rPr>
      </w:pPr>
      <w:r w:rsidRPr="00A51245">
        <w:rPr>
          <w:rFonts w:ascii="Arial" w:hAnsi="Arial" w:cs="Arial"/>
          <w:bCs/>
        </w:rPr>
        <w:t xml:space="preserve">§ 10. </w:t>
      </w:r>
      <w:r w:rsidRPr="00A51245">
        <w:rPr>
          <w:rFonts w:ascii="Arial" w:hAnsi="Arial" w:cs="Arial"/>
          <w:bCs/>
          <w:color w:val="000000"/>
        </w:rPr>
        <w:t>Dokonuje się zmian w planie wydatków związanych z realizację zadań na podstawie ustawy o publicznym transporcie zbiorowym, zgodnie z załącznikami nr 11/A.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>§ 11. 1. Dokonuje się zmiany w planie dochodów związanych z gospodarowaniem odpadami komunalnymi, zgodnie z załącznikiem nr 12/A do niniejszej uchwały.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 2. Dokonuje się zmiany w planie wydatków związanych z gospodarowaniem odpadami komunalnymi, zgodnie z załącznikiem nr 13/A do niniejszej uchwały.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</w:rPr>
      </w:pPr>
      <w:bookmarkStart w:id="1" w:name="_Hlk137714606"/>
      <w:r w:rsidRPr="00A51245">
        <w:rPr>
          <w:rFonts w:ascii="Arial" w:hAnsi="Arial" w:cs="Arial"/>
          <w:bCs/>
          <w:sz w:val="22"/>
          <w:szCs w:val="22"/>
        </w:rPr>
        <w:t xml:space="preserve">§ 12. 1. </w:t>
      </w:r>
      <w:r w:rsidRPr="00A51245">
        <w:rPr>
          <w:rFonts w:ascii="Arial" w:hAnsi="Arial" w:cs="Arial"/>
          <w:bCs/>
        </w:rPr>
        <w:t xml:space="preserve">Zmniejsza się wysokość rezerwy ogólnej o kwotę 816.729,66 zł, która po zmianie wyniesie 46.014,32 </w:t>
      </w:r>
      <w:r w:rsidRPr="00A51245">
        <w:rPr>
          <w:rFonts w:ascii="Arial" w:hAnsi="Arial" w:cs="Arial"/>
          <w:bCs/>
          <w:lang w:val="x-none"/>
        </w:rPr>
        <w:t>zł</w:t>
      </w:r>
      <w:r w:rsidRPr="00A51245">
        <w:rPr>
          <w:rFonts w:ascii="Arial" w:hAnsi="Arial" w:cs="Arial"/>
          <w:bCs/>
        </w:rPr>
        <w:t>.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2. Zmniejsza się wysokość rezerwy celowej na kulturę i sport o kwotę 111.400,00 zł, która po zmianie wyniesie 188.600,00 </w:t>
      </w:r>
      <w:r w:rsidRPr="00A51245">
        <w:rPr>
          <w:rFonts w:ascii="Arial" w:hAnsi="Arial" w:cs="Arial"/>
          <w:bCs/>
          <w:sz w:val="22"/>
          <w:szCs w:val="22"/>
          <w:lang w:val="x-none"/>
        </w:rPr>
        <w:t>zł</w:t>
      </w:r>
      <w:r w:rsidRPr="00A51245">
        <w:rPr>
          <w:rFonts w:ascii="Arial" w:hAnsi="Arial" w:cs="Arial"/>
          <w:bCs/>
          <w:sz w:val="22"/>
          <w:szCs w:val="22"/>
        </w:rPr>
        <w:t>.</w:t>
      </w:r>
    </w:p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3. Zmniejsza się wysokość rezerwy celowej na inwestycje o kwotę 1.300.000,00 zł, która po zmianie wyniesie 247.347,31 </w:t>
      </w:r>
      <w:r w:rsidRPr="00A51245">
        <w:rPr>
          <w:rFonts w:ascii="Arial" w:hAnsi="Arial" w:cs="Arial"/>
          <w:bCs/>
          <w:sz w:val="22"/>
          <w:szCs w:val="22"/>
          <w:lang w:val="x-none"/>
        </w:rPr>
        <w:t>zł</w:t>
      </w:r>
      <w:r w:rsidRPr="00A51245">
        <w:rPr>
          <w:rFonts w:ascii="Arial" w:hAnsi="Arial" w:cs="Arial"/>
          <w:bCs/>
          <w:sz w:val="22"/>
          <w:szCs w:val="22"/>
        </w:rPr>
        <w:t>.</w:t>
      </w:r>
    </w:p>
    <w:bookmarkEnd w:id="1"/>
    <w:p w:rsidR="00A37008" w:rsidRPr="00A51245" w:rsidRDefault="00A37008" w:rsidP="00A37008">
      <w:pPr>
        <w:spacing w:line="360" w:lineRule="auto"/>
        <w:jc w:val="both"/>
        <w:rPr>
          <w:rFonts w:ascii="Arial" w:hAnsi="Arial" w:cs="Arial"/>
          <w:bCs/>
        </w:rPr>
      </w:pPr>
    </w:p>
    <w:p w:rsidR="00A37008" w:rsidRPr="00A51245" w:rsidRDefault="00A37008" w:rsidP="00A37008">
      <w:pPr>
        <w:widowControl w:val="0"/>
        <w:spacing w:line="360" w:lineRule="auto"/>
        <w:jc w:val="both"/>
        <w:rPr>
          <w:rFonts w:ascii="Arial" w:hAnsi="Arial" w:cs="Arial"/>
        </w:rPr>
      </w:pPr>
      <w:r w:rsidRPr="00A51245">
        <w:rPr>
          <w:rFonts w:ascii="Arial" w:hAnsi="Arial" w:cs="Arial"/>
          <w:bCs/>
        </w:rPr>
        <w:t>§ 13. Ustala</w:t>
      </w:r>
      <w:r w:rsidRPr="00A51245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 wysokości 120.449.000,00 zł, w tym z tytułu odsetek 37.434.355,00 zł.</w:t>
      </w:r>
    </w:p>
    <w:p w:rsidR="00A37008" w:rsidRPr="00A51245" w:rsidRDefault="00A37008" w:rsidP="00A3700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7008" w:rsidRDefault="00A37008" w:rsidP="00A37008">
      <w:pPr>
        <w:spacing w:line="360" w:lineRule="auto"/>
        <w:rPr>
          <w:rFonts w:ascii="Arial" w:hAnsi="Arial" w:cs="Arial"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§ 14. Uchwała wchodzi</w:t>
      </w:r>
      <w:r w:rsidRPr="00A51245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013AD5" w:rsidRDefault="00013AD5"/>
    <w:p w:rsidR="00BE5BBE" w:rsidRPr="00BE5BBE" w:rsidRDefault="00BE5BBE" w:rsidP="00BE5BBE">
      <w:pPr>
        <w:spacing w:line="360" w:lineRule="auto"/>
        <w:rPr>
          <w:rFonts w:ascii="Arial" w:hAnsi="Arial" w:cs="Arial"/>
        </w:rPr>
      </w:pPr>
    </w:p>
    <w:p w:rsidR="00BE5BBE" w:rsidRPr="00BE5BBE" w:rsidRDefault="00BE5BBE" w:rsidP="00BE5BBE">
      <w:pPr>
        <w:spacing w:line="360" w:lineRule="auto"/>
        <w:rPr>
          <w:rFonts w:ascii="Arial" w:hAnsi="Arial" w:cs="Arial"/>
        </w:rPr>
      </w:pPr>
      <w:r w:rsidRPr="00BE5BBE">
        <w:rPr>
          <w:rFonts w:ascii="Arial" w:hAnsi="Arial" w:cs="Arial"/>
        </w:rPr>
        <w:t xml:space="preserve">Przewodniczący Rady Miasta </w:t>
      </w:r>
    </w:p>
    <w:p w:rsidR="00BE5BBE" w:rsidRPr="00BE5BBE" w:rsidRDefault="00BE5BBE" w:rsidP="00BE5BBE">
      <w:pPr>
        <w:spacing w:line="360" w:lineRule="auto"/>
        <w:rPr>
          <w:rFonts w:ascii="Arial" w:hAnsi="Arial" w:cs="Arial"/>
        </w:rPr>
      </w:pPr>
      <w:r w:rsidRPr="00BE5BBE">
        <w:rPr>
          <w:rFonts w:ascii="Arial" w:hAnsi="Arial" w:cs="Arial"/>
        </w:rPr>
        <w:t>(-) Marian Błaszczyński</w:t>
      </w:r>
    </w:p>
    <w:sectPr w:rsidR="00BE5BBE" w:rsidRPr="00BE5BBE" w:rsidSect="00A3700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8"/>
    <w:rsid w:val="00013AD5"/>
    <w:rsid w:val="00A37008"/>
    <w:rsid w:val="00B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5578-46D3-4B11-88AC-B589594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Mróz Monika</cp:lastModifiedBy>
  <cp:revision>2</cp:revision>
  <dcterms:created xsi:type="dcterms:W3CDTF">2023-09-05T12:00:00Z</dcterms:created>
  <dcterms:modified xsi:type="dcterms:W3CDTF">2023-09-05T12:00:00Z</dcterms:modified>
</cp:coreProperties>
</file>