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06" w:rsidRPr="00662606" w:rsidRDefault="00662606" w:rsidP="00662606">
      <w:pPr>
        <w:spacing w:line="360" w:lineRule="auto"/>
        <w:rPr>
          <w:rFonts w:ascii="Arial" w:hAnsi="Arial" w:cs="Arial"/>
          <w:sz w:val="24"/>
          <w:szCs w:val="24"/>
        </w:rPr>
      </w:pPr>
      <w:r w:rsidRPr="00662606">
        <w:rPr>
          <w:rFonts w:ascii="Arial" w:hAnsi="Arial" w:cs="Arial"/>
          <w:sz w:val="24"/>
          <w:szCs w:val="24"/>
        </w:rPr>
        <w:t>4.</w:t>
      </w:r>
      <w:r w:rsidRPr="00662606">
        <w:rPr>
          <w:rFonts w:ascii="Arial" w:hAnsi="Arial" w:cs="Arial"/>
          <w:sz w:val="24"/>
          <w:szCs w:val="24"/>
        </w:rPr>
        <w:t>9. Podjęcie uchwały w sprawie nabycia do zasobu gminnego niezabudowanych nieruchomości położonych w Piotrkowie Trybunalskim przy ulicy Dmowskiego 70 i 74.</w:t>
      </w:r>
      <w:r>
        <w:rPr>
          <w:rFonts w:ascii="Arial" w:hAnsi="Arial" w:cs="Arial"/>
          <w:sz w:val="24"/>
          <w:szCs w:val="24"/>
        </w:rPr>
        <w:br/>
      </w:r>
      <w:r w:rsidRPr="00662606">
        <w:rPr>
          <w:rFonts w:ascii="Arial" w:hAnsi="Arial" w:cs="Arial"/>
          <w:sz w:val="24"/>
          <w:szCs w:val="24"/>
        </w:rPr>
        <w:br/>
        <w:t xml:space="preserve">Głosowania: </w:t>
      </w:r>
      <w:r w:rsidRPr="00662606">
        <w:rPr>
          <w:rFonts w:ascii="Arial" w:hAnsi="Arial" w:cs="Arial"/>
          <w:sz w:val="24"/>
          <w:szCs w:val="24"/>
        </w:rPr>
        <w:br/>
        <w:t>Głosowanie w sprawie: Podjęcie uchwały w sprawie nabycia do zasobu gminnego niezabudowanych nieruchomości położonych w Piotrkowie Trybunalskim przy ulicy Dmowskiego 70 i 74.</w:t>
      </w:r>
      <w:r w:rsidRPr="0066260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Data głosowania: 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62606" w:rsidRPr="00662606" w:rsidRDefault="00662606" w:rsidP="00662606">
      <w:pPr>
        <w:spacing w:line="360" w:lineRule="auto"/>
        <w:rPr>
          <w:rFonts w:ascii="Arial" w:hAnsi="Arial" w:cs="Arial"/>
          <w:sz w:val="24"/>
          <w:szCs w:val="24"/>
        </w:rPr>
      </w:pPr>
    </w:p>
    <w:p w:rsidR="00662606" w:rsidRPr="00662606" w:rsidRDefault="00662606" w:rsidP="00662606">
      <w:pPr>
        <w:spacing w:line="360" w:lineRule="auto"/>
        <w:rPr>
          <w:rFonts w:ascii="Arial" w:hAnsi="Arial" w:cs="Arial"/>
          <w:sz w:val="24"/>
          <w:szCs w:val="24"/>
        </w:rPr>
      </w:pPr>
      <w:r w:rsidRPr="0066260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62606" w:rsidRPr="00662606" w:rsidRDefault="00662606" w:rsidP="0066260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2606" w:rsidRPr="00662606" w:rsidRDefault="00662606" w:rsidP="00662606">
      <w:pPr>
        <w:spacing w:line="360" w:lineRule="auto"/>
        <w:rPr>
          <w:rFonts w:ascii="Arial" w:hAnsi="Arial" w:cs="Arial"/>
          <w:sz w:val="24"/>
          <w:szCs w:val="24"/>
        </w:rPr>
      </w:pPr>
      <w:r w:rsidRPr="0066260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662606" w:rsidRPr="00662606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06" w:rsidRPr="00662606" w:rsidRDefault="00662606" w:rsidP="0066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606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</w:tbl>
    <w:p w:rsidR="00B74FDF" w:rsidRPr="00662606" w:rsidRDefault="00B74FDF" w:rsidP="0066260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74FDF" w:rsidRPr="0066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662606"/>
    <w:rsid w:val="00846D21"/>
    <w:rsid w:val="00AB3369"/>
    <w:rsid w:val="00B74FDF"/>
    <w:rsid w:val="00BE3AC5"/>
    <w:rsid w:val="00C265CF"/>
    <w:rsid w:val="00CB4B06"/>
    <w:rsid w:val="00D844A1"/>
    <w:rsid w:val="00DC69F7"/>
    <w:rsid w:val="00E9318F"/>
    <w:rsid w:val="00EA0B46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12</cp:revision>
  <cp:lastPrinted>2023-05-31T09:52:00Z</cp:lastPrinted>
  <dcterms:created xsi:type="dcterms:W3CDTF">2023-02-27T13:33:00Z</dcterms:created>
  <dcterms:modified xsi:type="dcterms:W3CDTF">2023-08-30T12:26:00Z</dcterms:modified>
</cp:coreProperties>
</file>