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5" w:rsidRPr="00C01043" w:rsidRDefault="00FF15E5" w:rsidP="00FF15E5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</w:t>
      </w:r>
      <w:r>
        <w:rPr>
          <w:rFonts w:ascii="Arial" w:hAnsi="Arial" w:cs="Arial"/>
          <w:bCs/>
          <w:spacing w:val="60"/>
          <w:sz w:val="22"/>
          <w:szCs w:val="22"/>
        </w:rPr>
        <w:t>R XLII/765/23</w:t>
      </w:r>
    </w:p>
    <w:p w:rsidR="00FF15E5" w:rsidRPr="004A56C0" w:rsidRDefault="00FF15E5" w:rsidP="00FF15E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FF15E5" w:rsidRPr="004A56C0" w:rsidRDefault="00FF15E5" w:rsidP="00FF15E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29 marca 2023 r.</w:t>
      </w:r>
    </w:p>
    <w:p w:rsidR="00FF15E5" w:rsidRPr="004A56C0" w:rsidRDefault="00FF15E5" w:rsidP="00FF15E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40), art. 211, art. 212, art. 214, art. 215, art. 222, art. 235, art. 236, art. 237, art. 242, art. 258 ustawy z dnia 27 sierpnia 2009 r. o finansach publicznych (Dz. U. z 2022 r. poz. 1634, poz. 1692, poz. 1079, poz. 1747, poz. 1768, poz. 1725, poz. 1964, poz. 2414, z 2023 poz. 412) oraz art. 12 pkt 5, art. 91, art. 92 ust. 1 pkt 1 ustawy z dnia 5 czerwca 1998 r. o samorządzie powiatowym (Dz. U. z 2022 r. poz. 1526)  </w:t>
      </w:r>
      <w:r w:rsidRPr="004A56C0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4A56C0">
        <w:rPr>
          <w:rFonts w:ascii="Arial" w:hAnsi="Arial" w:cs="Arial"/>
          <w:bCs/>
          <w:sz w:val="22"/>
          <w:szCs w:val="22"/>
        </w:rPr>
        <w:t>,  co następuje: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sym w:font="Times New Roman" w:char="00A7"/>
      </w:r>
      <w:r w:rsidRPr="004A56C0">
        <w:rPr>
          <w:rFonts w:ascii="Arial" w:hAnsi="Arial" w:cs="Arial"/>
          <w:bCs/>
          <w:sz w:val="22"/>
          <w:szCs w:val="22"/>
        </w:rPr>
        <w:t xml:space="preserve"> 1. 1. Zwiększa się dochody budżetowe o kwotę 5.772.796,07 zł, w tym: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zwiększa się dochody dotyczące zadań gminy o 6.269.696,74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zmniejsza się dochody dotyczące zadań powiatu o 496.900,67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2. Zwiększa się wydatki budżetowe o kwotę 8.601.454,65 zł, w tym: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zwiększa się wydatki dotyczące zadań gminy o 8.335.282,37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zwiększa się wydatki dotyczące zadań powiatu o 266.172,28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4A56C0">
        <w:rPr>
          <w:rFonts w:ascii="Arial" w:hAnsi="Arial" w:cs="Arial"/>
          <w:bCs/>
          <w:sz w:val="22"/>
          <w:szCs w:val="22"/>
        </w:rPr>
        <w:t xml:space="preserve"> 553.687.878,42 zł, w tym: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dochody dotyczące zadań gminy 383.352.353,13 zł</w:t>
      </w:r>
    </w:p>
    <w:p w:rsidR="00FF15E5" w:rsidRPr="004A56C0" w:rsidRDefault="00FF15E5" w:rsidP="00FF15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dochody bieżące 344.525.677,05 zł,</w:t>
      </w:r>
    </w:p>
    <w:p w:rsidR="00FF15E5" w:rsidRPr="004A56C0" w:rsidRDefault="00FF15E5" w:rsidP="00FF15E5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dochody majątkowe 38.826.676,08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dochody dotyczące zadań powiatu 170.335.525,29 zł</w:t>
      </w:r>
    </w:p>
    <w:p w:rsidR="00FF15E5" w:rsidRPr="004A56C0" w:rsidRDefault="00FF15E5" w:rsidP="00FF15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dochody bieżące 155.435.403,53 zł,</w:t>
      </w:r>
    </w:p>
    <w:p w:rsidR="00FF15E5" w:rsidRPr="004A56C0" w:rsidRDefault="00FF15E5" w:rsidP="00FF15E5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dochody majątkowe 14.900.121,76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4A56C0">
        <w:rPr>
          <w:rFonts w:ascii="Arial" w:hAnsi="Arial" w:cs="Arial"/>
          <w:bCs/>
          <w:sz w:val="22"/>
          <w:szCs w:val="22"/>
        </w:rPr>
        <w:t>646.877.788,14 zł w tym: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wydatki dotyczące zadań gminy 452.822.255,75 zł</w:t>
      </w:r>
    </w:p>
    <w:p w:rsidR="00FF15E5" w:rsidRPr="004A56C0" w:rsidRDefault="00FF15E5" w:rsidP="00FF15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wydatki bieżące  347.105.814,50 zł,</w:t>
      </w:r>
    </w:p>
    <w:p w:rsidR="00FF15E5" w:rsidRPr="004A56C0" w:rsidRDefault="00FF15E5" w:rsidP="00FF15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wydatki majątkowe 105.716.441,25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wydatki dotyczące zadań powiatu 194.055.532,39 zł</w:t>
      </w:r>
    </w:p>
    <w:p w:rsidR="00FF15E5" w:rsidRPr="004A56C0" w:rsidRDefault="00FF15E5" w:rsidP="00FF15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wydatki bieżące 162.803.866,35 zł,</w:t>
      </w:r>
    </w:p>
    <w:p w:rsidR="00FF15E5" w:rsidRPr="004A56C0" w:rsidRDefault="00FF15E5" w:rsidP="00FF15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wydatki majątkowe 31.251.666,04 zł.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sym w:font="Times New Roman" w:char="00A7"/>
      </w:r>
      <w:r w:rsidRPr="004A56C0">
        <w:rPr>
          <w:rFonts w:ascii="Arial" w:hAnsi="Arial" w:cs="Arial"/>
          <w:bCs/>
        </w:rPr>
        <w:t xml:space="preserve"> 2. Planowany deficyt budżetowy rośnie o kwotę 2.828.658,58 zł i wynosi po zmianie </w:t>
      </w:r>
      <w:r w:rsidRPr="004A56C0">
        <w:rPr>
          <w:rFonts w:ascii="Arial" w:hAnsi="Arial" w:cs="Arial"/>
          <w:bCs/>
        </w:rPr>
        <w:br/>
        <w:t>93.189.909,72 zł.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3. Ustala się przychody w kwocie 106.098.083,58 zł, pochodzące z: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lastRenderedPageBreak/>
        <w:t>1) nadwyżki budżetu z lat ubiegłych 18.417.502,18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2) zaciągniętych kredytów 81.000.000,00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3) zaciągniętych pożyczek 2.014.645,00 zł,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 xml:space="preserve">4) </w:t>
      </w:r>
      <w:r w:rsidRPr="004A56C0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4A56C0">
        <w:rPr>
          <w:rFonts w:ascii="Arial" w:hAnsi="Arial" w:cs="Arial"/>
          <w:bCs/>
        </w:rPr>
        <w:t xml:space="preserve">4.665.936,40 zł, zgodnie z załącznikiem nr 3 do niniejszej uchwały. 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4A56C0">
        <w:rPr>
          <w:rFonts w:ascii="Arial" w:hAnsi="Arial" w:cs="Arial"/>
          <w:bCs/>
        </w:rPr>
        <w:br/>
        <w:t>z załącznikiem nr 5 do niniejszej uchwały.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 6. Dokonuje się zmiany w planie dotacji dla niepublicznych przedszkoli, szkół oraz placówek, zgodnie z załącznikiem nr 6/A do niniejszej uchwały.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§ 7. Ustala się plan dochodów i wydatków związanych z realizacją zadań dofinansowanych z Funduszu Przeciwdziałania COVID-19, zgodnie z załącznikiem nr 7 do niniejszej uchwały.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</w:rPr>
      </w:pPr>
      <w:r w:rsidRPr="004A56C0">
        <w:rPr>
          <w:rFonts w:ascii="Arial" w:hAnsi="Arial" w:cs="Arial"/>
          <w:bCs/>
        </w:rPr>
        <w:t>§ 8.</w:t>
      </w:r>
      <w:r w:rsidRPr="004A56C0">
        <w:rPr>
          <w:rFonts w:ascii="Arial" w:hAnsi="Arial" w:cs="Arial"/>
        </w:rPr>
        <w:t xml:space="preserve"> Dokonuje się zmian w planie dochodów budżetu państwa planowanych do uzyskania w 2023 roku, związanych z realizacją zadań z zakresu administracji rządowej oraz innych zadań zleconych ustawami, zgodnie z załącznikiem nr 8 do niniejszej uchwały. 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9. Dokonuje się zmiany w planie wydatków związanych z gospodarowaniem odpadami komunalnymi, zgodnie z załącznikiem nr 9/A do niniejszej uchwały.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10. Dokonuje się zmiany w planie wydatków związanych z geodezją i kartografią, zgodnie z załącznikiem nr 10/B niniejszej uchwały.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color w:val="000000"/>
        </w:rPr>
      </w:pPr>
      <w:r w:rsidRPr="004A56C0">
        <w:rPr>
          <w:rFonts w:ascii="Arial" w:hAnsi="Arial" w:cs="Arial"/>
          <w:bCs/>
        </w:rPr>
        <w:t>§ 11. 1</w:t>
      </w:r>
      <w:r w:rsidRPr="004A56C0">
        <w:rPr>
          <w:rFonts w:ascii="Arial" w:hAnsi="Arial" w:cs="Arial"/>
          <w:bCs/>
          <w:color w:val="000000"/>
        </w:rPr>
        <w:t>. Dokonuje się zmian w planie dotacji na realizację zadań z zakresu administracji rządowej oraz innych zadań zleconych ustawami zgodnie z załącznikami nr 11/A.</w:t>
      </w:r>
    </w:p>
    <w:p w:rsidR="00FF15E5" w:rsidRPr="004A56C0" w:rsidRDefault="00FF15E5" w:rsidP="00FF15E5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4A56C0">
        <w:rPr>
          <w:rFonts w:ascii="Arial" w:hAnsi="Arial" w:cs="Arial"/>
          <w:bCs/>
          <w:color w:val="000000"/>
        </w:rPr>
        <w:t>2. Dokonuje się zmian w planie wydatków na realizację zadań z zakresu administracji rządowej oraz innych zadań zleconych ustawami, zgodnie z załącznikiem nr 12/A.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color w:val="000000"/>
        </w:rPr>
      </w:pPr>
      <w:r w:rsidRPr="004A56C0">
        <w:rPr>
          <w:rFonts w:ascii="Arial" w:hAnsi="Arial" w:cs="Arial"/>
          <w:bCs/>
        </w:rPr>
        <w:t>§ 12. 1</w:t>
      </w:r>
      <w:r w:rsidRPr="004A56C0">
        <w:rPr>
          <w:rFonts w:ascii="Arial" w:hAnsi="Arial" w:cs="Arial"/>
          <w:bCs/>
          <w:color w:val="000000"/>
        </w:rPr>
        <w:t>. Dokonuje się zmian w planie wydatków związanych z realizację zadań na podstawie ustawy o publicznym transporcie zbiorowym, zgodnie z załącznikami nr 13/A.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13. Plan wydatków na programy i projekty realizowane z udziałem środków pochodzących z Unii Europejskiej, stanowiący załącznik nr 8 do Zarządzenie Nr 46 Prezydenta Miasta Piotrkowa Trybunalskiego z dnia  27 lutego 2023 r. w sprawie zmiany budżetu miasta na rok 2023, otrzymuje brzmienie zgodne z załącznikiem nr 14 do niniejszej uchwały.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  <w:bCs/>
        </w:rPr>
      </w:pP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</w:rPr>
      </w:pPr>
      <w:r w:rsidRPr="004A56C0">
        <w:rPr>
          <w:rFonts w:ascii="Arial" w:hAnsi="Arial" w:cs="Arial"/>
          <w:bCs/>
          <w:sz w:val="22"/>
          <w:szCs w:val="22"/>
        </w:rPr>
        <w:t>§ 14.</w:t>
      </w:r>
      <w:r w:rsidRPr="004A56C0">
        <w:rPr>
          <w:rFonts w:ascii="Arial" w:hAnsi="Arial" w:cs="Arial"/>
        </w:rPr>
        <w:t xml:space="preserve"> Zwiększa się wysokość rezerwy ogólnej o kwotę 486.815,07 zł, która po zmianie wyniesie 757.318,73 </w:t>
      </w:r>
      <w:r w:rsidRPr="004A56C0">
        <w:rPr>
          <w:rFonts w:ascii="Arial" w:hAnsi="Arial" w:cs="Arial"/>
          <w:lang w:val="x-none"/>
        </w:rPr>
        <w:t>zł</w:t>
      </w:r>
      <w:r w:rsidRPr="004A56C0">
        <w:rPr>
          <w:rFonts w:ascii="Arial" w:hAnsi="Arial" w:cs="Arial"/>
        </w:rPr>
        <w:t>.</w:t>
      </w:r>
    </w:p>
    <w:p w:rsidR="00FF15E5" w:rsidRPr="004A56C0" w:rsidRDefault="00FF15E5" w:rsidP="00FF15E5">
      <w:pPr>
        <w:spacing w:line="360" w:lineRule="auto"/>
        <w:jc w:val="both"/>
        <w:rPr>
          <w:rFonts w:ascii="Arial" w:hAnsi="Arial" w:cs="Arial"/>
        </w:rPr>
      </w:pPr>
    </w:p>
    <w:p w:rsidR="00FF15E5" w:rsidRPr="004A56C0" w:rsidRDefault="00FF15E5" w:rsidP="00FF15E5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§ 15. Wykonanie uchwały powierza się Prezydentowi Miasta Piotrkowa Trybunalskiego.</w:t>
      </w:r>
    </w:p>
    <w:p w:rsidR="00FF15E5" w:rsidRPr="004A56C0" w:rsidRDefault="00FF15E5" w:rsidP="00FF15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§ 16. Uchwała wchodzi</w:t>
      </w:r>
      <w:r w:rsidRPr="004A56C0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AB1619" w:rsidRDefault="00AB1619">
      <w:bookmarkStart w:id="0" w:name="_GoBack"/>
      <w:bookmarkEnd w:id="0"/>
    </w:p>
    <w:sectPr w:rsidR="00AB1619" w:rsidSect="00FF15E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E5"/>
    <w:rsid w:val="00AB1619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F55B-311F-4C00-BBDF-19DBC4A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1</cp:revision>
  <dcterms:created xsi:type="dcterms:W3CDTF">2023-03-29T06:12:00Z</dcterms:created>
  <dcterms:modified xsi:type="dcterms:W3CDTF">2023-03-29T06:13:00Z</dcterms:modified>
</cp:coreProperties>
</file>