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6A44" w14:textId="77777777" w:rsidR="000B0A6E" w:rsidRPr="0072225C" w:rsidRDefault="000B0A6E" w:rsidP="000B0A6E">
      <w:pPr>
        <w:spacing w:line="360" w:lineRule="auto"/>
        <w:jc w:val="center"/>
        <w:rPr>
          <w:rFonts w:ascii="Arial" w:hAnsi="Arial" w:cs="Arial"/>
          <w:bCs/>
          <w:spacing w:val="60"/>
        </w:rPr>
      </w:pPr>
      <w:r w:rsidRPr="0072225C">
        <w:rPr>
          <w:rFonts w:ascii="Arial" w:hAnsi="Arial" w:cs="Arial"/>
          <w:bCs/>
          <w:spacing w:val="60"/>
        </w:rPr>
        <w:t>UCHWAŁA NR</w:t>
      </w:r>
      <w:r w:rsidR="00BE34DD">
        <w:rPr>
          <w:rFonts w:ascii="Arial" w:hAnsi="Arial" w:cs="Arial"/>
          <w:bCs/>
          <w:spacing w:val="60"/>
        </w:rPr>
        <w:t xml:space="preserve"> LVII/718/22</w:t>
      </w:r>
    </w:p>
    <w:p w14:paraId="7C738067" w14:textId="77777777" w:rsidR="000B0A6E" w:rsidRPr="0072225C" w:rsidRDefault="000B0A6E" w:rsidP="000B0A6E">
      <w:pPr>
        <w:spacing w:line="360" w:lineRule="auto"/>
        <w:jc w:val="center"/>
        <w:rPr>
          <w:rFonts w:ascii="Arial" w:hAnsi="Arial" w:cs="Arial"/>
          <w:bCs/>
        </w:rPr>
      </w:pPr>
      <w:r w:rsidRPr="0072225C">
        <w:rPr>
          <w:rFonts w:ascii="Arial" w:hAnsi="Arial" w:cs="Arial"/>
          <w:bCs/>
        </w:rPr>
        <w:t>RADY MIASTA PIOTRKOWA TRYBUNALSKIEGO</w:t>
      </w:r>
    </w:p>
    <w:p w14:paraId="7611D71E" w14:textId="77777777" w:rsidR="000B0A6E" w:rsidRPr="006F04C1" w:rsidRDefault="000B0A6E" w:rsidP="000B0A6E">
      <w:pPr>
        <w:spacing w:line="360" w:lineRule="auto"/>
        <w:jc w:val="center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30 listopada 2022 r.</w:t>
      </w:r>
      <w:r w:rsidRPr="006F04C1">
        <w:rPr>
          <w:rFonts w:ascii="Arial" w:hAnsi="Arial" w:cs="Arial"/>
          <w:bCs/>
        </w:rPr>
        <w:t xml:space="preserve"> </w:t>
      </w:r>
    </w:p>
    <w:p w14:paraId="257682BA" w14:textId="77777777" w:rsidR="000B0A6E" w:rsidRPr="006F04C1" w:rsidRDefault="000B0A6E" w:rsidP="000B0A6E">
      <w:pPr>
        <w:spacing w:line="360" w:lineRule="auto"/>
        <w:jc w:val="center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w sprawie zmiany budżetu miasta na 2022 rok</w:t>
      </w:r>
    </w:p>
    <w:p w14:paraId="4E81D18B" w14:textId="77777777"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65508F45" w14:textId="77777777"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  <w:r w:rsidRPr="006F04C1">
        <w:rPr>
          <w:rFonts w:ascii="Arial" w:hAnsi="Arial" w:cs="Arial"/>
          <w:bCs/>
        </w:rPr>
        <w:t>Na podstawie art. 18 ust. 2 pkt 4, pkt 9 lit. c) i e) ustawy z dnia 8 marca 1990 r. o samorządzie gminnym:  (Dz. U. z 2022 r. poz. 559, poz. 583, poz. 1005, poz. 1079</w:t>
      </w:r>
      <w:r>
        <w:rPr>
          <w:rFonts w:ascii="Arial" w:hAnsi="Arial" w:cs="Arial"/>
          <w:bCs/>
        </w:rPr>
        <w:t>, poz. 1561</w:t>
      </w:r>
      <w:r w:rsidRPr="006F04C1">
        <w:rPr>
          <w:rFonts w:ascii="Arial" w:hAnsi="Arial" w:cs="Arial"/>
          <w:bCs/>
        </w:rPr>
        <w:t>) oraz art. 211, art. 212, art. 214, art. 215, art. 222, art. 235, art. 236, art. 237, art. 242, art. 258 ustawy z dnia 27 sierpnia 2009 r. o finansach publicznych (Dz. U. z 2022 poz. 1634, poz. 1692, poz. 1079, poz. 1747, poz. 1768, poz. 1725, poz. 1964) oraz art. 12 pkt 5, art. 91, art. 92 ust. 1 pkt 1 ustawy z dnia 5 czerwca 1998 r. o samorządzie powiatowym (Dz. U. z 2022 r. poz. 1526)</w:t>
      </w:r>
      <w:bookmarkStart w:id="0" w:name="_Hlk99006045"/>
      <w:r w:rsidRPr="006F04C1">
        <w:rPr>
          <w:rFonts w:ascii="Arial" w:hAnsi="Arial" w:cs="Arial"/>
          <w:bCs/>
        </w:rPr>
        <w:t xml:space="preserve">   </w:t>
      </w:r>
      <w:r w:rsidRPr="006F04C1">
        <w:rPr>
          <w:rFonts w:ascii="Arial" w:hAnsi="Arial" w:cs="Arial"/>
          <w:bCs/>
          <w:spacing w:val="60"/>
        </w:rPr>
        <w:t>uchwala się</w:t>
      </w:r>
      <w:r w:rsidRPr="006F04C1">
        <w:rPr>
          <w:rFonts w:ascii="Arial" w:hAnsi="Arial" w:cs="Arial"/>
          <w:bCs/>
        </w:rPr>
        <w:t>,  co następuje:</w:t>
      </w:r>
    </w:p>
    <w:bookmarkEnd w:id="0"/>
    <w:p w14:paraId="5E9538BC" w14:textId="77777777" w:rsidR="000B0A6E" w:rsidRPr="006F04C1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1DAE6901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sym w:font="Times New Roman" w:char="00A7"/>
      </w:r>
      <w:r w:rsidRPr="00BE34DD">
        <w:rPr>
          <w:rFonts w:ascii="Arial" w:hAnsi="Arial" w:cs="Arial"/>
          <w:bCs/>
        </w:rPr>
        <w:t xml:space="preserve"> 1. 1. Zmniejsza się dochody budżetowe o kwotę 5.445.675,05 zł, w tym:</w:t>
      </w:r>
    </w:p>
    <w:p w14:paraId="46FF03A2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zmniejsza się dochody dotyczące zadań gminy o 2.490.013,05 zł,</w:t>
      </w:r>
    </w:p>
    <w:p w14:paraId="403B4780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zmniejsza się dochody dotyczące zadań powiatu o 2.955.662,00 zł,</w:t>
      </w:r>
    </w:p>
    <w:p w14:paraId="3D32D7AF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zgodnie z załącznikami nr 1/A i 1/B do niniejszej uchwały.</w:t>
      </w:r>
    </w:p>
    <w:p w14:paraId="62893AC6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2. Zmniejsza się wydatki budżetowe o kwotę 18.545.675,05 zł, w tym:</w:t>
      </w:r>
    </w:p>
    <w:p w14:paraId="45A0B4D7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zmniejsza się wydatki dotyczące zadań gminy o 15.257.592,72 zł,</w:t>
      </w:r>
    </w:p>
    <w:p w14:paraId="4146800F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zmniejsza się wydatki dotyczące zadań powiatu o 3.288.082,33 zł,</w:t>
      </w:r>
    </w:p>
    <w:p w14:paraId="48ABA520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zgodnie z załącznikami nr 2/A i 2/B do niniejszej uchwały.</w:t>
      </w:r>
    </w:p>
    <w:p w14:paraId="7BEAA91E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Budżet Miasta po zmianach wynosi:</w:t>
      </w:r>
    </w:p>
    <w:p w14:paraId="7466E4B3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  <w:spacing w:val="60"/>
        </w:rPr>
        <w:t>dochody</w:t>
      </w:r>
      <w:r w:rsidRPr="00BE34DD">
        <w:rPr>
          <w:rFonts w:ascii="Arial" w:hAnsi="Arial" w:cs="Arial"/>
          <w:bCs/>
        </w:rPr>
        <w:t xml:space="preserve"> 592.568.634,96 zł, w tym:</w:t>
      </w:r>
    </w:p>
    <w:p w14:paraId="2A608A29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dochody dotyczące zadań gminy</w:t>
      </w:r>
      <w:r w:rsidRPr="00BE34DD">
        <w:rPr>
          <w:rFonts w:ascii="Arial" w:hAnsi="Arial" w:cs="Arial"/>
          <w:bCs/>
        </w:rPr>
        <w:tab/>
        <w:t>430.359.236,41 zł</w:t>
      </w:r>
    </w:p>
    <w:p w14:paraId="54A1065C" w14:textId="77777777" w:rsidR="000B0A6E" w:rsidRPr="00BE34DD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dochody bieżące 414.730.104,57 zł,</w:t>
      </w:r>
    </w:p>
    <w:p w14:paraId="407DCB7E" w14:textId="77777777" w:rsidR="000B0A6E" w:rsidRPr="00BE34DD" w:rsidRDefault="000B0A6E" w:rsidP="000B0A6E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dochody majątkowe 15.629.131,84 zł,</w:t>
      </w:r>
    </w:p>
    <w:p w14:paraId="34F472F9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dochody dotyczące zadań powiatu 162.209.398,55 zł</w:t>
      </w:r>
    </w:p>
    <w:p w14:paraId="20EB77E7" w14:textId="77777777" w:rsidR="000B0A6E" w:rsidRPr="00BE34DD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dochody bieżące 154.601.354,46 zł,</w:t>
      </w:r>
    </w:p>
    <w:p w14:paraId="04638A4D" w14:textId="77777777" w:rsidR="000B0A6E" w:rsidRPr="00BE34DD" w:rsidRDefault="000B0A6E" w:rsidP="000B0A6E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dochody majątkowe 7.608.044,09 zł,</w:t>
      </w:r>
    </w:p>
    <w:p w14:paraId="79BD53FB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  <w:spacing w:val="60"/>
        </w:rPr>
        <w:t>wydatki</w:t>
      </w:r>
      <w:r w:rsidRPr="00BE34DD">
        <w:rPr>
          <w:rFonts w:ascii="Arial" w:hAnsi="Arial" w:cs="Arial"/>
          <w:bCs/>
        </w:rPr>
        <w:tab/>
        <w:t>621.756.604,98 zł w tym:</w:t>
      </w:r>
    </w:p>
    <w:p w14:paraId="6F4BC43C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wydatki dotyczące zadań gminy 457.130.058,79 zł</w:t>
      </w:r>
    </w:p>
    <w:p w14:paraId="48B41BF8" w14:textId="77777777" w:rsidR="000B0A6E" w:rsidRPr="00BE34DD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wydatki bieżące  396.718.035,87 zł,</w:t>
      </w:r>
    </w:p>
    <w:p w14:paraId="40A1E1C5" w14:textId="77777777" w:rsidR="000B0A6E" w:rsidRPr="00BE34DD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wydatki majątkowe 60.412.022,92 zł,</w:t>
      </w:r>
    </w:p>
    <w:p w14:paraId="1D5F12E4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wydatki dotyczące zadań powiatu 164.626.546,19 zł</w:t>
      </w:r>
    </w:p>
    <w:p w14:paraId="636483E0" w14:textId="77777777" w:rsidR="000B0A6E" w:rsidRPr="00BE34DD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wydatki bieżące 154.895.819,53 zł,</w:t>
      </w:r>
    </w:p>
    <w:p w14:paraId="22241A6B" w14:textId="77777777" w:rsidR="000B0A6E" w:rsidRPr="00BE34DD" w:rsidRDefault="000B0A6E" w:rsidP="000B0A6E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wydatki majątkowe 9.730.726,66 zł.</w:t>
      </w:r>
    </w:p>
    <w:p w14:paraId="5E163FE1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169D7FBF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lastRenderedPageBreak/>
        <w:sym w:font="Times New Roman" w:char="00A7"/>
      </w:r>
      <w:r w:rsidRPr="00BE34DD">
        <w:rPr>
          <w:rFonts w:ascii="Arial" w:hAnsi="Arial" w:cs="Arial"/>
          <w:bCs/>
        </w:rPr>
        <w:t xml:space="preserve"> 2. Planowany deficyt budżetowy maleje o kwotę 13.100.000,00 zł i wynosi po zmianie </w:t>
      </w:r>
      <w:r w:rsidRPr="00BE34DD">
        <w:rPr>
          <w:rFonts w:ascii="Arial" w:hAnsi="Arial" w:cs="Arial"/>
          <w:bCs/>
        </w:rPr>
        <w:br/>
        <w:t>29.187.970,02 zł.</w:t>
      </w:r>
    </w:p>
    <w:p w14:paraId="333A702B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63EDFAC9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3. Ustala się przychody w kwocie 42.813.004,53 zł, pochodzące z:</w:t>
      </w:r>
    </w:p>
    <w:p w14:paraId="3BBAD0B4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08E56183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BE34DD">
        <w:rPr>
          <w:rFonts w:ascii="Arial" w:hAnsi="Arial" w:cs="Arial"/>
          <w:bCs/>
        </w:rPr>
        <w:br/>
        <w:t>z lat ubiegłych 24.630.887,37 zł,</w:t>
      </w:r>
    </w:p>
    <w:p w14:paraId="62DA8314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2) nadwyżki budżetu z lat ubiegłych 14.821.861,03 zł,</w:t>
      </w:r>
    </w:p>
    <w:p w14:paraId="73E381B6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3) niewykorzystanych środków pieniężnych  na rachunku budżetu wynikających z rozliczeń dochodów i wydatków nimi sfinansowanych pochodzących ze szczególnych zasad wykonywania budżetu określonych w odrębnych ustawach  3.360.256,13 zł, </w:t>
      </w:r>
    </w:p>
    <w:p w14:paraId="79F40F16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zgodnie z załącznikiem nr 3 do niniejszej uchwały. </w:t>
      </w:r>
    </w:p>
    <w:p w14:paraId="22F3B575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7A8503B8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5BECAF37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220AB71C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BE34DD">
        <w:rPr>
          <w:rFonts w:ascii="Arial" w:hAnsi="Arial" w:cs="Arial"/>
          <w:bCs/>
        </w:rPr>
        <w:br/>
        <w:t>z załącznikiem nr 5 do niniejszej uchwały.</w:t>
      </w:r>
    </w:p>
    <w:p w14:paraId="101F76C1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14:paraId="221B8BD4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 6. Dokonuje się zmiany w planie dotacji dla niepublicznych przedszkoli, szkół oraz placówek, zgodnie z załącznikami nr 6/A i 6/B do niniejszej uchwały.</w:t>
      </w:r>
    </w:p>
    <w:p w14:paraId="15D002F5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680E3AA8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7. Dokonuje się zmiany w planie dotacji dla podmiotów niezaliczanych do sektora finansów publicznych, zgodnie z załącznikami nr 7/A i 7/B do niniejszej uchwały.</w:t>
      </w:r>
    </w:p>
    <w:p w14:paraId="04ED2E14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14:paraId="1A0D7016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8. Plan wydatków na programy i projekty realizowane z udziałem środków pochodzących z Unii Europejskiej, stanowiący załącznik nr 6 do Zarządzeniem Nr 379 Prezydenta Miasta Piotrkowa Trybunalskiego z dnia  28 października 2022 r. w sprawie zmiany budżetu miasta na rok 2022, otrzymuje brzmienie zgodne z załącznikiem nr 8 do niniejszej uchwały.</w:t>
      </w:r>
    </w:p>
    <w:p w14:paraId="1091C606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14:paraId="43669957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9. Dokonuje się zmiany planu finansowego dotyczącego zadań realizowanych z udziałem środków pochodzących z Rządowego Funduszu Inwestycji Lokalnych, zgodnie z załącznikiem nr 9.</w:t>
      </w:r>
    </w:p>
    <w:p w14:paraId="52156B2E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  <w:color w:val="000000"/>
        </w:rPr>
      </w:pPr>
    </w:p>
    <w:p w14:paraId="1ABDB5FB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  <w:color w:val="000000"/>
        </w:rPr>
      </w:pPr>
    </w:p>
    <w:p w14:paraId="7AFB11BB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  <w:color w:val="000000"/>
        </w:rPr>
      </w:pPr>
    </w:p>
    <w:p w14:paraId="0CE431F1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lastRenderedPageBreak/>
        <w:t>§ 10. Dokonuje się zmiany w planie dochodów i wydatków związanych z realizacja zadań finansowanych z Funduszu Pomocy, zgodnie z załącznikiem nr 10 do niniejszej uchwały.</w:t>
      </w:r>
    </w:p>
    <w:p w14:paraId="295C9988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bookmarkStart w:id="1" w:name="_Hlk111791657"/>
      <w:bookmarkStart w:id="2" w:name="_Hlk113968920"/>
    </w:p>
    <w:p w14:paraId="607ACBF9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11. Plan wydatków jednostek pomocniczych, stanowiący załącznik nr 9 do Uchwały Nr LVI/707/22 Rady Miasta Piotrkowa Trybunalskiego z dnia  26 października 2022 r. w sprawie zmiany budżetu miasta na rok 2022, otrzymuje brzmienie zgodne z załącznikiem nr 9 do niniejszej uchwały.</w:t>
      </w:r>
    </w:p>
    <w:p w14:paraId="61EFF9EE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bookmarkEnd w:id="1"/>
    <w:p w14:paraId="4E53FD92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§ 12. 1. Zmniejsza się wysokość rezerwy celowej na oświatę i edukacyjną opiekę o kwotę                    4.836.774,88 zł, która po zmianie wyniesie 622.469,80 </w:t>
      </w:r>
      <w:r w:rsidRPr="00BE34DD">
        <w:rPr>
          <w:rFonts w:ascii="Arial" w:hAnsi="Arial" w:cs="Arial"/>
          <w:bCs/>
          <w:lang w:val="x-none"/>
        </w:rPr>
        <w:t>zł</w:t>
      </w:r>
      <w:r w:rsidRPr="00BE34DD">
        <w:rPr>
          <w:rFonts w:ascii="Arial" w:hAnsi="Arial" w:cs="Arial"/>
          <w:bCs/>
        </w:rPr>
        <w:t>.</w:t>
      </w:r>
    </w:p>
    <w:p w14:paraId="0733A947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2. Zmniejsza się wysokość rezerwy celowej na regulacje wynagrodzeń o kwotę 161.954,48 zł, która po zmianie wyniesie 0,00 </w:t>
      </w:r>
      <w:r w:rsidRPr="00BE34DD">
        <w:rPr>
          <w:rFonts w:ascii="Arial" w:hAnsi="Arial" w:cs="Arial"/>
          <w:bCs/>
          <w:lang w:val="x-none"/>
        </w:rPr>
        <w:t>zł</w:t>
      </w:r>
      <w:r w:rsidRPr="00BE34DD">
        <w:rPr>
          <w:rFonts w:ascii="Arial" w:hAnsi="Arial" w:cs="Arial"/>
          <w:bCs/>
        </w:rPr>
        <w:t>.</w:t>
      </w:r>
    </w:p>
    <w:p w14:paraId="63F1B719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3. Zmniejsza się wysokość rezerwy celowej na pomoc społeczna i rodzinę o kwotę           200.000,00 zł, która po zmianie wyniesie 91.340,00 </w:t>
      </w:r>
      <w:r w:rsidRPr="00BE34DD">
        <w:rPr>
          <w:rFonts w:ascii="Arial" w:hAnsi="Arial" w:cs="Arial"/>
          <w:bCs/>
          <w:lang w:val="x-none"/>
        </w:rPr>
        <w:t>zł</w:t>
      </w:r>
      <w:r w:rsidRPr="00BE34DD">
        <w:rPr>
          <w:rFonts w:ascii="Arial" w:hAnsi="Arial" w:cs="Arial"/>
          <w:bCs/>
        </w:rPr>
        <w:t>.</w:t>
      </w:r>
    </w:p>
    <w:p w14:paraId="4B0A1DA9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 xml:space="preserve">4. Zmniejsza się wysokość rezerwy celowej na odprawy i nagrody jubileuszowe o kwotę  150.000,00 zł, która po zmianie wyniesie 77.640,00 </w:t>
      </w:r>
      <w:r w:rsidRPr="00BE34DD">
        <w:rPr>
          <w:rFonts w:ascii="Arial" w:hAnsi="Arial" w:cs="Arial"/>
          <w:bCs/>
          <w:lang w:val="x-none"/>
        </w:rPr>
        <w:t>zł</w:t>
      </w:r>
      <w:r w:rsidRPr="00BE34DD">
        <w:rPr>
          <w:rFonts w:ascii="Arial" w:hAnsi="Arial" w:cs="Arial"/>
          <w:bCs/>
        </w:rPr>
        <w:t>.</w:t>
      </w:r>
    </w:p>
    <w:p w14:paraId="5E20C598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</w:rPr>
      </w:pPr>
      <w:r w:rsidRPr="00BE34DD">
        <w:rPr>
          <w:rFonts w:ascii="Arial" w:hAnsi="Arial" w:cs="Arial"/>
        </w:rPr>
        <w:t xml:space="preserve">5. Zmniejsza się wysokość rezerwy ogólnej o kwotę 346.941,99 zł, która po zmianie wyniesie  228.056,60 </w:t>
      </w:r>
      <w:r w:rsidRPr="00BE34DD">
        <w:rPr>
          <w:rFonts w:ascii="Arial" w:hAnsi="Arial" w:cs="Arial"/>
          <w:lang w:val="x-none"/>
        </w:rPr>
        <w:t>zł</w:t>
      </w:r>
      <w:r w:rsidRPr="00BE34DD">
        <w:rPr>
          <w:rFonts w:ascii="Arial" w:hAnsi="Arial" w:cs="Arial"/>
        </w:rPr>
        <w:t>.</w:t>
      </w:r>
    </w:p>
    <w:bookmarkEnd w:id="2"/>
    <w:p w14:paraId="2A4932F5" w14:textId="77777777" w:rsidR="000B0A6E" w:rsidRPr="00BE34DD" w:rsidRDefault="000B0A6E" w:rsidP="000B0A6E">
      <w:pPr>
        <w:spacing w:line="360" w:lineRule="auto"/>
        <w:jc w:val="both"/>
        <w:rPr>
          <w:rFonts w:ascii="Arial" w:hAnsi="Arial" w:cs="Arial"/>
          <w:bCs/>
        </w:rPr>
      </w:pPr>
    </w:p>
    <w:p w14:paraId="5534B991" w14:textId="77777777" w:rsidR="000B0A6E" w:rsidRPr="00BE34DD" w:rsidRDefault="000B0A6E" w:rsidP="000B0A6E">
      <w:pPr>
        <w:widowControl w:val="0"/>
        <w:spacing w:line="360" w:lineRule="auto"/>
        <w:jc w:val="both"/>
        <w:rPr>
          <w:rFonts w:ascii="Arial" w:hAnsi="Arial" w:cs="Arial"/>
        </w:rPr>
      </w:pPr>
      <w:r w:rsidRPr="00BE34DD">
        <w:rPr>
          <w:rFonts w:ascii="Arial" w:hAnsi="Arial" w:cs="Arial"/>
          <w:bCs/>
        </w:rPr>
        <w:t>§ 13. Ustala</w:t>
      </w:r>
      <w:r w:rsidRPr="00BE34DD">
        <w:rPr>
          <w:rFonts w:ascii="Arial" w:hAnsi="Arial" w:cs="Arial"/>
        </w:rPr>
        <w:t xml:space="preserve"> się zmieniony limit zobowiązań z tytułu zaciąganych pożyczek i kredytów na finansowanie planowanego deficytu budżetu i spłatę wcześniej zaciągniętych zobowiązań w wysokości  0,00 zł, w tym z tytułu odsetek 0,00 zł</w:t>
      </w:r>
    </w:p>
    <w:p w14:paraId="62BFE456" w14:textId="77777777" w:rsidR="000B0A6E" w:rsidRPr="00BE34DD" w:rsidRDefault="000B0A6E" w:rsidP="000B0A6E">
      <w:pPr>
        <w:widowControl w:val="0"/>
        <w:spacing w:line="360" w:lineRule="auto"/>
        <w:rPr>
          <w:rFonts w:ascii="Arial" w:hAnsi="Arial" w:cs="Arial"/>
          <w:bCs/>
        </w:rPr>
      </w:pPr>
    </w:p>
    <w:p w14:paraId="76A7B053" w14:textId="77777777" w:rsidR="000B0A6E" w:rsidRPr="00BE34DD" w:rsidRDefault="000B0A6E" w:rsidP="000B0A6E">
      <w:pPr>
        <w:widowControl w:val="0"/>
        <w:spacing w:line="360" w:lineRule="auto"/>
        <w:rPr>
          <w:rFonts w:ascii="Arial" w:hAnsi="Arial" w:cs="Arial"/>
          <w:bCs/>
        </w:rPr>
      </w:pPr>
      <w:r w:rsidRPr="00BE34DD">
        <w:rPr>
          <w:rFonts w:ascii="Arial" w:hAnsi="Arial" w:cs="Arial"/>
          <w:bCs/>
        </w:rPr>
        <w:t>§ 14. Wykonanie uchwały powierza się Prezydentowi Miasta Piotrkowa Trybunalskiego.</w:t>
      </w:r>
    </w:p>
    <w:p w14:paraId="1A244E60" w14:textId="77777777" w:rsidR="000B0A6E" w:rsidRPr="00BE34DD" w:rsidRDefault="000B0A6E" w:rsidP="000B0A6E">
      <w:pPr>
        <w:spacing w:line="360" w:lineRule="auto"/>
        <w:rPr>
          <w:rFonts w:ascii="Arial" w:hAnsi="Arial" w:cs="Arial"/>
          <w:bCs/>
        </w:rPr>
      </w:pPr>
    </w:p>
    <w:p w14:paraId="7DDF73D7" w14:textId="77777777" w:rsidR="000B0A6E" w:rsidRDefault="000B0A6E" w:rsidP="000B0A6E">
      <w:pPr>
        <w:spacing w:line="360" w:lineRule="auto"/>
        <w:rPr>
          <w:rFonts w:ascii="Arial" w:hAnsi="Arial" w:cs="Arial"/>
        </w:rPr>
      </w:pPr>
      <w:r w:rsidRPr="00BE34DD">
        <w:rPr>
          <w:rFonts w:ascii="Arial" w:hAnsi="Arial" w:cs="Arial"/>
          <w:bCs/>
        </w:rPr>
        <w:t>§ 15. Uchwała wchodzi</w:t>
      </w:r>
      <w:r w:rsidRPr="00BE34DD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  <w:r w:rsidR="001B230D">
        <w:rPr>
          <w:rFonts w:ascii="Arial" w:hAnsi="Arial" w:cs="Arial"/>
        </w:rPr>
        <w:t>,</w:t>
      </w:r>
    </w:p>
    <w:p w14:paraId="006BFD70" w14:textId="77777777" w:rsidR="001B230D" w:rsidRPr="009F078C" w:rsidRDefault="001B230D" w:rsidP="000B0A6E">
      <w:pPr>
        <w:spacing w:line="360" w:lineRule="auto"/>
        <w:rPr>
          <w:rFonts w:ascii="Arial" w:hAnsi="Arial" w:cs="Arial"/>
          <w:bCs/>
        </w:rPr>
      </w:pPr>
    </w:p>
    <w:p w14:paraId="49E66EC1" w14:textId="77777777" w:rsidR="001B230D" w:rsidRDefault="001B230D" w:rsidP="001B2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Cs w:val="22"/>
        </w:rPr>
        <w:t>Przewodniczący Rady Miasta</w:t>
      </w:r>
      <w:r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</w:rPr>
        <w:t>Marian Błaszczyński</w:t>
      </w:r>
    </w:p>
    <w:p w14:paraId="2833BD61" w14:textId="77777777" w:rsidR="00C96931" w:rsidRDefault="00C96931"/>
    <w:sectPr w:rsidR="00C96931" w:rsidSect="000B0A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6E"/>
    <w:rsid w:val="000A1B89"/>
    <w:rsid w:val="000B0A6E"/>
    <w:rsid w:val="001B230D"/>
    <w:rsid w:val="004E790A"/>
    <w:rsid w:val="00BE34DD"/>
    <w:rsid w:val="00C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EB96"/>
  <w15:chartTrackingRefBased/>
  <w15:docId w15:val="{997C12D0-FE9B-4014-82F4-6B4F711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2023-08-09T06:50:00Z</dcterms:created>
  <dcterms:modified xsi:type="dcterms:W3CDTF">2023-08-09T06:50:00Z</dcterms:modified>
</cp:coreProperties>
</file>