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D277" w14:textId="77777777" w:rsidR="00996C58" w:rsidRPr="00996C58" w:rsidRDefault="00996C58" w:rsidP="00C20794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996C58">
        <w:rPr>
          <w:rFonts w:ascii="Arial" w:hAnsi="Arial" w:cs="Arial"/>
          <w:b w:val="0"/>
          <w:bCs/>
          <w:color w:val="000000"/>
          <w:sz w:val="24"/>
        </w:rPr>
        <w:t>Zarządzenie Nr 114</w:t>
      </w:r>
    </w:p>
    <w:p w14:paraId="37641AF0" w14:textId="77777777" w:rsidR="00996C58" w:rsidRPr="00996C58" w:rsidRDefault="00996C58" w:rsidP="00C20794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Prezydenta Miasta Piotrkowa Trybunalskiego</w:t>
      </w:r>
    </w:p>
    <w:p w14:paraId="166A3EC2" w14:textId="3347B58A" w:rsidR="00996C58" w:rsidRDefault="00996C58" w:rsidP="00C2079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z dnia 8 kwietnia 2022 r.</w:t>
      </w:r>
    </w:p>
    <w:p w14:paraId="610C5050" w14:textId="77777777" w:rsidR="00C20794" w:rsidRPr="00996C58" w:rsidRDefault="00C20794" w:rsidP="00C20794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04F65C97" w14:textId="77777777" w:rsidR="00996C58" w:rsidRPr="00996C58" w:rsidRDefault="00996C58" w:rsidP="00C2079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w sprawie zmiany budżetu Miasta na rok 2022</w:t>
      </w:r>
    </w:p>
    <w:p w14:paraId="7A4AC499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  <w:color w:val="000000"/>
        </w:rPr>
      </w:pPr>
    </w:p>
    <w:p w14:paraId="2165272E" w14:textId="201536AA" w:rsidR="00996C58" w:rsidRDefault="00996C58" w:rsidP="00C20794">
      <w:pPr>
        <w:spacing w:line="360" w:lineRule="auto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 (Dz. U. z 2022 r. poz. 559), art. 257 ustawy z dnia 27 sierpnia 2009 r. o finansach publicznych (Dz. U. z 2021 r. poz. 305,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</w:t>
      </w:r>
    </w:p>
    <w:p w14:paraId="68DEE455" w14:textId="77777777" w:rsidR="00C20794" w:rsidRPr="00996C58" w:rsidRDefault="00C20794" w:rsidP="00C20794">
      <w:pPr>
        <w:spacing w:line="360" w:lineRule="auto"/>
        <w:rPr>
          <w:rFonts w:ascii="Arial" w:hAnsi="Arial" w:cs="Arial"/>
          <w:bCs/>
          <w:color w:val="000000"/>
        </w:rPr>
      </w:pPr>
    </w:p>
    <w:p w14:paraId="409CE475" w14:textId="49EA8325" w:rsidR="00996C58" w:rsidRDefault="00996C58" w:rsidP="00C20794">
      <w:pPr>
        <w:spacing w:line="360" w:lineRule="auto"/>
        <w:rPr>
          <w:rFonts w:ascii="Arial" w:hAnsi="Arial" w:cs="Arial"/>
        </w:rPr>
      </w:pPr>
      <w:r w:rsidRPr="00996C58">
        <w:rPr>
          <w:rFonts w:ascii="Arial" w:hAnsi="Arial" w:cs="Arial"/>
          <w:color w:val="000000"/>
        </w:rPr>
        <w:t>§ 1.</w:t>
      </w:r>
      <w:r w:rsidRPr="00996C58">
        <w:rPr>
          <w:rFonts w:ascii="Arial" w:hAnsi="Arial" w:cs="Arial"/>
        </w:rPr>
        <w:t xml:space="preserve"> 1.</w:t>
      </w:r>
      <w:r w:rsidRPr="00996C58">
        <w:rPr>
          <w:rFonts w:ascii="Arial" w:hAnsi="Arial" w:cs="Arial"/>
          <w:b/>
        </w:rPr>
        <w:t xml:space="preserve"> </w:t>
      </w:r>
      <w:r w:rsidRPr="00996C58">
        <w:rPr>
          <w:rFonts w:ascii="Arial" w:hAnsi="Arial" w:cs="Arial"/>
        </w:rPr>
        <w:t>Dokonuje się zmian w planie wydatków budżetowych, zgodnie z załącznikami nr 1/A i 1/B.</w:t>
      </w:r>
    </w:p>
    <w:p w14:paraId="44B5FC5B" w14:textId="77777777" w:rsidR="00C20794" w:rsidRPr="00996C58" w:rsidRDefault="00C20794" w:rsidP="00C20794">
      <w:pPr>
        <w:spacing w:line="360" w:lineRule="auto"/>
        <w:rPr>
          <w:rFonts w:ascii="Arial" w:hAnsi="Arial" w:cs="Arial"/>
        </w:rPr>
      </w:pPr>
    </w:p>
    <w:p w14:paraId="5DF520B0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§ 2. Budżet Miasta po zmianach wynosi:</w:t>
      </w:r>
    </w:p>
    <w:p w14:paraId="1FF3E505" w14:textId="77777777" w:rsidR="00996C58" w:rsidRPr="00996C58" w:rsidRDefault="007D1B08" w:rsidP="00C20794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996C58" w:rsidRPr="00996C58">
        <w:rPr>
          <w:rFonts w:ascii="Arial" w:hAnsi="Arial" w:cs="Arial"/>
          <w:bCs/>
          <w:color w:val="000000"/>
        </w:rPr>
        <w:t>ochody</w:t>
      </w:r>
      <w:r>
        <w:rPr>
          <w:rFonts w:ascii="Arial" w:hAnsi="Arial" w:cs="Arial"/>
          <w:bCs/>
          <w:color w:val="000000"/>
        </w:rPr>
        <w:t xml:space="preserve"> </w:t>
      </w:r>
      <w:r w:rsidR="00996C58" w:rsidRPr="00996C58">
        <w:rPr>
          <w:rFonts w:ascii="Arial" w:hAnsi="Arial" w:cs="Arial"/>
          <w:bCs/>
          <w:color w:val="000000"/>
        </w:rPr>
        <w:t>531.594.776,54 zł, w tym:</w:t>
      </w:r>
    </w:p>
    <w:p w14:paraId="6AA5A590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dotyczące zadań gminy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379.316.791,61 zł,</w:t>
      </w:r>
    </w:p>
    <w:p w14:paraId="6FCD80B8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bieżące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349.946.271,33 zł,</w:t>
      </w:r>
    </w:p>
    <w:p w14:paraId="39CFF2E7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majątkowe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29.370.520,28 zł,</w:t>
      </w:r>
    </w:p>
    <w:p w14:paraId="79A65CA9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dotyczące zadań powiatu  152.277.984,93 zł</w:t>
      </w:r>
    </w:p>
    <w:p w14:paraId="7E3DA9F0" w14:textId="77777777" w:rsidR="00996C58" w:rsidRPr="00996C58" w:rsidRDefault="00996C58" w:rsidP="00C2079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bieżące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142.097.719,93 zł,</w:t>
      </w:r>
    </w:p>
    <w:p w14:paraId="1EAD67C8" w14:textId="77777777" w:rsidR="00996C58" w:rsidRPr="00996C58" w:rsidRDefault="00996C58" w:rsidP="00C20794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dochody majątkowe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10.180.265,00 zł,</w:t>
      </w:r>
    </w:p>
    <w:p w14:paraId="7D73266A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t>wydatki</w:t>
      </w:r>
      <w:r w:rsidR="007D1B08">
        <w:rPr>
          <w:rFonts w:ascii="Arial" w:hAnsi="Arial" w:cs="Arial"/>
          <w:bCs/>
          <w:color w:val="000000"/>
        </w:rPr>
        <w:t xml:space="preserve"> </w:t>
      </w:r>
      <w:r w:rsidRPr="00996C58">
        <w:rPr>
          <w:rFonts w:ascii="Arial" w:hAnsi="Arial" w:cs="Arial"/>
          <w:bCs/>
          <w:color w:val="000000"/>
        </w:rPr>
        <w:t>608.005.259,02 zł w tym:</w:t>
      </w:r>
    </w:p>
    <w:p w14:paraId="4595AAA4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dotyczące zadań gminy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444.501.068,40 zł,</w:t>
      </w:r>
    </w:p>
    <w:p w14:paraId="19C0326B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bieżące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343.830.780,57 zł,</w:t>
      </w:r>
    </w:p>
    <w:p w14:paraId="7D5AE85E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majątkowe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100.670.287,83 zł,</w:t>
      </w:r>
    </w:p>
    <w:p w14:paraId="23915284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dotyczące zadań powiatu   163.504.190,62 zł,</w:t>
      </w:r>
    </w:p>
    <w:p w14:paraId="191748E1" w14:textId="77777777" w:rsidR="00996C58" w:rsidRP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bieżące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148.894.212,88 zł,</w:t>
      </w:r>
    </w:p>
    <w:p w14:paraId="2D5398AF" w14:textId="149F07B4" w:rsidR="00996C58" w:rsidRDefault="00996C58" w:rsidP="00C20794">
      <w:pPr>
        <w:spacing w:line="360" w:lineRule="auto"/>
        <w:rPr>
          <w:rFonts w:ascii="Arial" w:hAnsi="Arial" w:cs="Arial"/>
          <w:bCs/>
        </w:rPr>
      </w:pPr>
      <w:r w:rsidRPr="00996C58">
        <w:rPr>
          <w:rFonts w:ascii="Arial" w:hAnsi="Arial" w:cs="Arial"/>
          <w:bCs/>
        </w:rPr>
        <w:t>wydatki majątkowe</w:t>
      </w:r>
      <w:r w:rsidR="007D1B08">
        <w:rPr>
          <w:rFonts w:ascii="Arial" w:hAnsi="Arial" w:cs="Arial"/>
          <w:bCs/>
        </w:rPr>
        <w:t xml:space="preserve"> </w:t>
      </w:r>
      <w:r w:rsidRPr="00996C58">
        <w:rPr>
          <w:rFonts w:ascii="Arial" w:hAnsi="Arial" w:cs="Arial"/>
          <w:bCs/>
        </w:rPr>
        <w:t>14.609.977,74 zł.</w:t>
      </w:r>
    </w:p>
    <w:p w14:paraId="33F7334C" w14:textId="77777777" w:rsidR="00C20794" w:rsidRPr="00996C58" w:rsidRDefault="00C20794" w:rsidP="00C20794">
      <w:pPr>
        <w:spacing w:line="360" w:lineRule="auto"/>
        <w:rPr>
          <w:rFonts w:ascii="Arial" w:hAnsi="Arial" w:cs="Arial"/>
          <w:bCs/>
        </w:rPr>
      </w:pPr>
    </w:p>
    <w:p w14:paraId="7B154D35" w14:textId="2D77B936" w:rsidR="00996C58" w:rsidRDefault="00996C58" w:rsidP="00C2079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lang w:val="x-none"/>
        </w:rPr>
      </w:pPr>
      <w:r w:rsidRPr="00996C58">
        <w:rPr>
          <w:rFonts w:ascii="Arial" w:hAnsi="Arial" w:cs="Arial"/>
          <w:bCs/>
          <w:color w:val="000000"/>
        </w:rPr>
        <w:t>§ 3.</w:t>
      </w:r>
      <w:r w:rsidRPr="00996C58">
        <w:rPr>
          <w:rFonts w:ascii="Arial" w:hAnsi="Arial" w:cs="Arial"/>
          <w:b/>
          <w:color w:val="000000"/>
        </w:rPr>
        <w:t xml:space="preserve"> </w:t>
      </w:r>
      <w:r w:rsidRPr="00996C58">
        <w:rPr>
          <w:rFonts w:ascii="Arial" w:hAnsi="Arial" w:cs="Arial"/>
        </w:rPr>
        <w:t xml:space="preserve">Rozwiązuje się rezerwę celową na zdarzenia kryzysowe w kwocie  52.500,00 zł, która po zmianie wyniesie 1.253.500,00 </w:t>
      </w:r>
      <w:r w:rsidRPr="00996C58">
        <w:rPr>
          <w:rFonts w:ascii="Arial" w:hAnsi="Arial" w:cs="Arial"/>
          <w:lang w:val="x-none"/>
        </w:rPr>
        <w:t>zł.</w:t>
      </w:r>
    </w:p>
    <w:p w14:paraId="650914D9" w14:textId="77777777" w:rsidR="00C20794" w:rsidRPr="00996C58" w:rsidRDefault="00C20794" w:rsidP="00C2079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lang w:val="x-none"/>
        </w:rPr>
      </w:pPr>
    </w:p>
    <w:p w14:paraId="5EE9F2A0" w14:textId="2B0FEB6F" w:rsidR="00B1786C" w:rsidRDefault="00996C58" w:rsidP="00C20794">
      <w:pPr>
        <w:spacing w:line="360" w:lineRule="auto"/>
        <w:rPr>
          <w:rFonts w:ascii="Arial" w:hAnsi="Arial" w:cs="Arial"/>
          <w:bCs/>
          <w:color w:val="000000"/>
        </w:rPr>
      </w:pPr>
      <w:r w:rsidRPr="00996C58">
        <w:rPr>
          <w:rFonts w:ascii="Arial" w:hAnsi="Arial" w:cs="Arial"/>
          <w:bCs/>
          <w:color w:val="000000"/>
        </w:rPr>
        <w:lastRenderedPageBreak/>
        <w:t xml:space="preserve">§ 4. Zarządzenie wchodzi w życie z dniem podpisania </w:t>
      </w:r>
      <w:r w:rsidRPr="00996C58">
        <w:rPr>
          <w:rFonts w:ascii="Arial" w:hAnsi="Arial" w:cs="Arial"/>
        </w:rPr>
        <w:t>i podlega ogłoszeniu w Dzienniku Urzędowym Województwa Łódzkiego oraz w Biuletynie Informacji Publicznej.</w:t>
      </w:r>
    </w:p>
    <w:p w14:paraId="1CC7C43D" w14:textId="36C01381" w:rsidR="00C20794" w:rsidRDefault="00C20794" w:rsidP="00C20794">
      <w:pPr>
        <w:spacing w:line="360" w:lineRule="auto"/>
        <w:rPr>
          <w:rFonts w:ascii="Arial" w:hAnsi="Arial" w:cs="Arial"/>
          <w:bCs/>
          <w:color w:val="000000"/>
        </w:rPr>
      </w:pPr>
    </w:p>
    <w:p w14:paraId="01B91050" w14:textId="07F5A5FB" w:rsidR="00C20794" w:rsidRDefault="00C20794" w:rsidP="00C20794">
      <w:pPr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Prezydent Miasta Piotrkowa Trybunalskiego</w:t>
      </w:r>
    </w:p>
    <w:p w14:paraId="75ED43FB" w14:textId="2FD3DBEF" w:rsidR="00C20794" w:rsidRDefault="00C20794" w:rsidP="00C20794">
      <w:pPr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Krzysztof Chojniak</w:t>
      </w:r>
    </w:p>
    <w:p w14:paraId="6DA92FB3" w14:textId="6E33642E" w:rsidR="00C20794" w:rsidRDefault="00C20794" w:rsidP="00C20794">
      <w:pPr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dokument został podpisany</w:t>
      </w:r>
    </w:p>
    <w:p w14:paraId="4093EBB1" w14:textId="74A0C685" w:rsidR="00C20794" w:rsidRPr="00C20794" w:rsidRDefault="00C20794" w:rsidP="00C20794">
      <w:pPr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kwalifikowanym podpisem elektronicznym</w:t>
      </w:r>
    </w:p>
    <w:sectPr w:rsidR="00C20794" w:rsidRPr="00C20794" w:rsidSect="00996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84D002-2112-43A8-A386-D49C0792BF73}"/>
  </w:docVars>
  <w:rsids>
    <w:rsidRoot w:val="00996C58"/>
    <w:rsid w:val="007D1B08"/>
    <w:rsid w:val="0085298D"/>
    <w:rsid w:val="00996C58"/>
    <w:rsid w:val="00B1786C"/>
    <w:rsid w:val="00C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6ABF"/>
  <w15:chartTrackingRefBased/>
  <w15:docId w15:val="{145163AD-E23E-4651-8EE7-4F6F96D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C5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C58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84D002-2112-43A8-A386-D49C0792BF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114</vt:lpstr>
      <vt:lpstr>Prezydenta Miasta Piotrkowa Trybunalskiego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2023-08-08T12:16:00Z</dcterms:created>
  <dcterms:modified xsi:type="dcterms:W3CDTF">2023-08-08T12:16:00Z</dcterms:modified>
</cp:coreProperties>
</file>