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9D6" w:rsidRPr="001625DF" w:rsidRDefault="00DF19D6" w:rsidP="001625DF">
      <w:pPr>
        <w:jc w:val="center"/>
        <w:rPr>
          <w:rFonts w:ascii="Arial" w:hAnsi="Arial" w:cs="Arial"/>
        </w:rPr>
      </w:pPr>
      <w:r w:rsidRPr="001625DF">
        <w:rPr>
          <w:rFonts w:ascii="Arial" w:hAnsi="Arial" w:cs="Arial"/>
        </w:rPr>
        <w:t>UCHWAŁA NR LVIII/730/22</w:t>
      </w:r>
    </w:p>
    <w:p w:rsidR="00DF19D6" w:rsidRPr="001625DF" w:rsidRDefault="00DF19D6" w:rsidP="001625DF">
      <w:pPr>
        <w:jc w:val="center"/>
        <w:rPr>
          <w:rFonts w:ascii="Arial" w:hAnsi="Arial" w:cs="Arial"/>
        </w:rPr>
      </w:pPr>
      <w:r w:rsidRPr="001625DF">
        <w:rPr>
          <w:rFonts w:ascii="Arial" w:hAnsi="Arial" w:cs="Arial"/>
        </w:rPr>
        <w:t>RADY MIASTA PIOTRKOWA TRYBUNALSKIEGO</w:t>
      </w:r>
    </w:p>
    <w:p w:rsidR="00DF19D6" w:rsidRPr="001625DF" w:rsidRDefault="00DF19D6" w:rsidP="001625DF">
      <w:pPr>
        <w:jc w:val="center"/>
        <w:rPr>
          <w:rFonts w:ascii="Arial" w:hAnsi="Arial" w:cs="Arial"/>
        </w:rPr>
      </w:pPr>
      <w:r w:rsidRPr="001625DF">
        <w:rPr>
          <w:rFonts w:ascii="Arial" w:hAnsi="Arial" w:cs="Arial"/>
        </w:rPr>
        <w:t>z dnia  21 grudnia 2022 r.</w:t>
      </w:r>
    </w:p>
    <w:p w:rsidR="00DF19D6" w:rsidRPr="001625DF" w:rsidRDefault="00DF19D6" w:rsidP="001625DF">
      <w:pPr>
        <w:jc w:val="center"/>
        <w:rPr>
          <w:rFonts w:ascii="Arial" w:hAnsi="Arial" w:cs="Arial"/>
        </w:rPr>
      </w:pPr>
      <w:r w:rsidRPr="001625DF">
        <w:rPr>
          <w:rFonts w:ascii="Arial" w:hAnsi="Arial" w:cs="Arial"/>
        </w:rPr>
        <w:t>w sprawie zmiany budżetu miasta na 2022 rok</w:t>
      </w:r>
    </w:p>
    <w:p w:rsidR="00DF19D6" w:rsidRPr="006C3C3B" w:rsidRDefault="00DF19D6" w:rsidP="00DF19D6">
      <w:pPr>
        <w:spacing w:line="360" w:lineRule="auto"/>
        <w:rPr>
          <w:rFonts w:ascii="Arial" w:hAnsi="Arial" w:cs="Arial"/>
          <w:bCs/>
        </w:rPr>
      </w:pPr>
    </w:p>
    <w:p w:rsidR="00DF19D6" w:rsidRPr="006C3C3B" w:rsidRDefault="00DF19D6" w:rsidP="00DF19D6">
      <w:pPr>
        <w:spacing w:line="360" w:lineRule="auto"/>
        <w:rPr>
          <w:rFonts w:ascii="Arial" w:hAnsi="Arial" w:cs="Arial"/>
          <w:bCs/>
        </w:rPr>
      </w:pPr>
      <w:r w:rsidRPr="006C3C3B">
        <w:rPr>
          <w:rFonts w:ascii="Arial" w:hAnsi="Arial" w:cs="Arial"/>
          <w:bCs/>
        </w:rPr>
        <w:t>Na podstawie art. 18 ust. 2 pkt 4, pkt 9 lit. c) i e) ustawy z dnia 8 marca 1990 r. o samorządzie gminnym:  (Dz. U. z 2022 r. poz. 559, poz. 583, poz. 1005, poz. 1079, poz. 1561) oraz art. 211, art. 212, art. 214, art. 215, art. 222, art. 235, art. 236, art. 237, art. 242, art. 258 ustawy z dnia 27 sierpnia 2009 r. o finansach publicznych (Dz. U. z 2022 poz. 1634, poz. 1692, poz. 1079, poz. 1747, poz. 1768, poz. 1725, poz. 1964</w:t>
      </w:r>
      <w:r>
        <w:rPr>
          <w:rFonts w:ascii="Arial" w:hAnsi="Arial" w:cs="Arial"/>
          <w:bCs/>
        </w:rPr>
        <w:t>, poz. 2414</w:t>
      </w:r>
      <w:r w:rsidRPr="006C3C3B">
        <w:rPr>
          <w:rFonts w:ascii="Arial" w:hAnsi="Arial" w:cs="Arial"/>
          <w:bCs/>
        </w:rPr>
        <w:t>) oraz art. 12 pkt 5, art. 91, art. 92 ust. 1 pkt 1 ustawy z dnia 5 czerwca 1998 r. o samorządzie powiatowym (Dz. U. z 2022 r. poz. 1526)</w:t>
      </w:r>
      <w:bookmarkStart w:id="0" w:name="_Hlk99006045"/>
      <w:r w:rsidRPr="006C3C3B">
        <w:rPr>
          <w:rFonts w:ascii="Arial" w:hAnsi="Arial" w:cs="Arial"/>
          <w:bCs/>
        </w:rPr>
        <w:t xml:space="preserve">   </w:t>
      </w:r>
      <w:r w:rsidRPr="006C3C3B">
        <w:rPr>
          <w:rFonts w:ascii="Arial" w:hAnsi="Arial" w:cs="Arial"/>
          <w:bCs/>
          <w:spacing w:val="60"/>
        </w:rPr>
        <w:t>uchwala się</w:t>
      </w:r>
      <w:r w:rsidRPr="006C3C3B">
        <w:rPr>
          <w:rFonts w:ascii="Arial" w:hAnsi="Arial" w:cs="Arial"/>
          <w:bCs/>
        </w:rPr>
        <w:t>,  co następuje:</w:t>
      </w:r>
    </w:p>
    <w:bookmarkEnd w:id="0"/>
    <w:p w:rsidR="00DF19D6" w:rsidRPr="006C3C3B" w:rsidRDefault="00DF19D6" w:rsidP="00DF19D6">
      <w:pPr>
        <w:spacing w:line="360" w:lineRule="auto"/>
        <w:rPr>
          <w:rFonts w:ascii="Arial" w:hAnsi="Arial" w:cs="Arial"/>
          <w:bCs/>
          <w:highlight w:val="yellow"/>
        </w:rPr>
      </w:pPr>
    </w:p>
    <w:p w:rsidR="00DF19D6" w:rsidRPr="00057D90" w:rsidRDefault="00DF19D6" w:rsidP="00DF19D6">
      <w:pPr>
        <w:spacing w:line="360" w:lineRule="auto"/>
        <w:rPr>
          <w:rFonts w:ascii="Arial" w:hAnsi="Arial" w:cs="Arial"/>
          <w:bCs/>
        </w:rPr>
      </w:pPr>
      <w:r w:rsidRPr="00057D90">
        <w:rPr>
          <w:rFonts w:ascii="Arial" w:hAnsi="Arial" w:cs="Arial"/>
          <w:bCs/>
        </w:rPr>
        <w:sym w:font="Times New Roman" w:char="00A7"/>
      </w:r>
      <w:r w:rsidRPr="00057D90">
        <w:rPr>
          <w:rFonts w:ascii="Arial" w:hAnsi="Arial" w:cs="Arial"/>
          <w:bCs/>
        </w:rPr>
        <w:t xml:space="preserve"> 1. 1. Zmniejsza się dochody budżetowe o kwotę 5.364.842,40 zł, w tym:</w:t>
      </w:r>
    </w:p>
    <w:p w:rsidR="00DF19D6" w:rsidRPr="00057D90" w:rsidRDefault="00DF19D6" w:rsidP="00DF19D6">
      <w:pPr>
        <w:spacing w:line="360" w:lineRule="auto"/>
        <w:rPr>
          <w:rFonts w:ascii="Arial" w:hAnsi="Arial" w:cs="Arial"/>
          <w:bCs/>
        </w:rPr>
      </w:pPr>
      <w:r w:rsidRPr="00057D90">
        <w:rPr>
          <w:rFonts w:ascii="Arial" w:hAnsi="Arial" w:cs="Arial"/>
          <w:bCs/>
        </w:rPr>
        <w:t>zmniejsza się dochody dotyczące zadań gminy o 4.534.341,36 zł,</w:t>
      </w:r>
    </w:p>
    <w:p w:rsidR="00DF19D6" w:rsidRPr="00057D90" w:rsidRDefault="00DF19D6" w:rsidP="00DF19D6">
      <w:pPr>
        <w:spacing w:line="360" w:lineRule="auto"/>
        <w:rPr>
          <w:rFonts w:ascii="Arial" w:hAnsi="Arial" w:cs="Arial"/>
          <w:bCs/>
        </w:rPr>
      </w:pPr>
      <w:r w:rsidRPr="00057D90">
        <w:rPr>
          <w:rFonts w:ascii="Arial" w:hAnsi="Arial" w:cs="Arial"/>
          <w:bCs/>
        </w:rPr>
        <w:t>zmniejsza się dochody dotyczące zadań powiatu o 830.501,04 zł,</w:t>
      </w:r>
    </w:p>
    <w:p w:rsidR="00DF19D6" w:rsidRPr="00057D90" w:rsidRDefault="00DF19D6" w:rsidP="00DF19D6">
      <w:pPr>
        <w:spacing w:line="360" w:lineRule="auto"/>
        <w:rPr>
          <w:rFonts w:ascii="Arial" w:hAnsi="Arial" w:cs="Arial"/>
          <w:bCs/>
        </w:rPr>
      </w:pPr>
      <w:r w:rsidRPr="00057D90">
        <w:rPr>
          <w:rFonts w:ascii="Arial" w:hAnsi="Arial" w:cs="Arial"/>
          <w:bCs/>
        </w:rPr>
        <w:t>zgodnie z załącznikami nr 1/A i 1/B do niniejszej uchwały.</w:t>
      </w:r>
    </w:p>
    <w:p w:rsidR="00DF19D6" w:rsidRPr="00057D90" w:rsidRDefault="00DF19D6" w:rsidP="00DF19D6">
      <w:pPr>
        <w:spacing w:line="360" w:lineRule="auto"/>
        <w:rPr>
          <w:rFonts w:ascii="Arial" w:hAnsi="Arial" w:cs="Arial"/>
          <w:bCs/>
        </w:rPr>
      </w:pPr>
      <w:r w:rsidRPr="00057D90">
        <w:rPr>
          <w:rFonts w:ascii="Arial" w:hAnsi="Arial" w:cs="Arial"/>
          <w:bCs/>
        </w:rPr>
        <w:t>2. Zmniejsza się wydatki budżetowe o kwotę 12.729.529,60 zł, w tym:</w:t>
      </w:r>
    </w:p>
    <w:p w:rsidR="00DF19D6" w:rsidRPr="00057D90" w:rsidRDefault="00DF19D6" w:rsidP="00DF19D6">
      <w:pPr>
        <w:spacing w:line="360" w:lineRule="auto"/>
        <w:rPr>
          <w:rFonts w:ascii="Arial" w:hAnsi="Arial" w:cs="Arial"/>
          <w:bCs/>
        </w:rPr>
      </w:pPr>
      <w:r w:rsidRPr="00057D90">
        <w:rPr>
          <w:rFonts w:ascii="Arial" w:hAnsi="Arial" w:cs="Arial"/>
          <w:bCs/>
        </w:rPr>
        <w:t>zmniejsza się wydatki dotyczące zadań gminy o 10.187.833,30 zł,</w:t>
      </w:r>
    </w:p>
    <w:p w:rsidR="00DF19D6" w:rsidRPr="00057D90" w:rsidRDefault="00DF19D6" w:rsidP="00DF19D6">
      <w:pPr>
        <w:spacing w:line="360" w:lineRule="auto"/>
        <w:rPr>
          <w:rFonts w:ascii="Arial" w:hAnsi="Arial" w:cs="Arial"/>
          <w:bCs/>
        </w:rPr>
      </w:pPr>
      <w:r w:rsidRPr="00057D90">
        <w:rPr>
          <w:rFonts w:ascii="Arial" w:hAnsi="Arial" w:cs="Arial"/>
          <w:bCs/>
        </w:rPr>
        <w:t>zmniejsza się wydatki dotyczące zadań powiatu o 2.541.696,30 zł,</w:t>
      </w:r>
    </w:p>
    <w:p w:rsidR="00DF19D6" w:rsidRPr="00057D90" w:rsidRDefault="00DF19D6" w:rsidP="00DF19D6">
      <w:pPr>
        <w:spacing w:line="360" w:lineRule="auto"/>
        <w:rPr>
          <w:rFonts w:ascii="Arial" w:hAnsi="Arial" w:cs="Arial"/>
          <w:bCs/>
        </w:rPr>
      </w:pPr>
      <w:r w:rsidRPr="00057D90">
        <w:rPr>
          <w:rFonts w:ascii="Arial" w:hAnsi="Arial" w:cs="Arial"/>
          <w:bCs/>
        </w:rPr>
        <w:t>zgodnie z załącznikami nr 2/A i 2/B do niniejszej uchwały.</w:t>
      </w:r>
    </w:p>
    <w:p w:rsidR="00DF19D6" w:rsidRPr="00057D90" w:rsidRDefault="00DF19D6" w:rsidP="00DF19D6">
      <w:pPr>
        <w:spacing w:line="360" w:lineRule="auto"/>
        <w:rPr>
          <w:rFonts w:ascii="Arial" w:hAnsi="Arial" w:cs="Arial"/>
          <w:bCs/>
        </w:rPr>
      </w:pPr>
      <w:r w:rsidRPr="00057D90">
        <w:rPr>
          <w:rFonts w:ascii="Arial" w:hAnsi="Arial" w:cs="Arial"/>
          <w:bCs/>
        </w:rPr>
        <w:t>Budżet Miasta po zmianach wynosi:</w:t>
      </w:r>
    </w:p>
    <w:p w:rsidR="00DF19D6" w:rsidRPr="00057D90" w:rsidRDefault="00DF19D6" w:rsidP="00DF19D6">
      <w:pPr>
        <w:spacing w:line="360" w:lineRule="auto"/>
        <w:rPr>
          <w:rFonts w:ascii="Arial" w:hAnsi="Arial" w:cs="Arial"/>
          <w:bCs/>
        </w:rPr>
      </w:pPr>
      <w:r w:rsidRPr="00057D90">
        <w:rPr>
          <w:rFonts w:ascii="Arial" w:hAnsi="Arial" w:cs="Arial"/>
          <w:bCs/>
          <w:spacing w:val="60"/>
        </w:rPr>
        <w:t>dochody</w:t>
      </w:r>
      <w:r w:rsidRPr="00057D90">
        <w:rPr>
          <w:rFonts w:ascii="Arial" w:hAnsi="Arial" w:cs="Arial"/>
          <w:bCs/>
        </w:rPr>
        <w:t xml:space="preserve"> 588.012.237,73 zł, w tym:</w:t>
      </w:r>
    </w:p>
    <w:p w:rsidR="00DF19D6" w:rsidRPr="00057D90" w:rsidRDefault="00DF19D6" w:rsidP="00DF19D6">
      <w:pPr>
        <w:spacing w:line="360" w:lineRule="auto"/>
        <w:rPr>
          <w:rFonts w:ascii="Arial" w:hAnsi="Arial" w:cs="Arial"/>
          <w:bCs/>
        </w:rPr>
      </w:pPr>
      <w:r w:rsidRPr="00057D90">
        <w:rPr>
          <w:rFonts w:ascii="Arial" w:hAnsi="Arial" w:cs="Arial"/>
          <w:bCs/>
        </w:rPr>
        <w:t>dochody dotyczące zadań gminy</w:t>
      </w:r>
      <w:r w:rsidRPr="00057D90">
        <w:rPr>
          <w:rFonts w:ascii="Arial" w:hAnsi="Arial" w:cs="Arial"/>
          <w:bCs/>
        </w:rPr>
        <w:tab/>
        <w:t>426.561.799,24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dochody bieżące 410.733.336,88 zł,</w:t>
      </w:r>
    </w:p>
    <w:p w:rsidR="00DF19D6" w:rsidRPr="00057D90" w:rsidRDefault="00DF19D6" w:rsidP="00DF19D6">
      <w:pPr>
        <w:tabs>
          <w:tab w:val="left" w:pos="900"/>
        </w:tabs>
        <w:spacing w:line="360" w:lineRule="auto"/>
        <w:rPr>
          <w:rFonts w:ascii="Arial" w:hAnsi="Arial" w:cs="Arial"/>
          <w:bCs/>
        </w:rPr>
      </w:pPr>
      <w:r w:rsidRPr="00057D90">
        <w:rPr>
          <w:rFonts w:ascii="Arial" w:hAnsi="Arial" w:cs="Arial"/>
          <w:bCs/>
        </w:rPr>
        <w:t>dochody majątkowe 15.828.462,36 zł,</w:t>
      </w:r>
    </w:p>
    <w:p w:rsidR="00DF19D6" w:rsidRPr="00057D90" w:rsidRDefault="00DF19D6" w:rsidP="00DF19D6">
      <w:pPr>
        <w:spacing w:line="360" w:lineRule="auto"/>
        <w:rPr>
          <w:rFonts w:ascii="Arial" w:hAnsi="Arial" w:cs="Arial"/>
          <w:bCs/>
        </w:rPr>
      </w:pPr>
      <w:r w:rsidRPr="00057D90">
        <w:rPr>
          <w:rFonts w:ascii="Arial" w:hAnsi="Arial" w:cs="Arial"/>
          <w:bCs/>
        </w:rPr>
        <w:t>dochody dotyczące zadań powiatu 161.450.438,49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dochody bieżące 155.369.878,21 zł,</w:t>
      </w:r>
    </w:p>
    <w:p w:rsidR="00DF19D6" w:rsidRPr="00057D90" w:rsidRDefault="00DF19D6" w:rsidP="00DF19D6">
      <w:pPr>
        <w:tabs>
          <w:tab w:val="left" w:pos="900"/>
        </w:tabs>
        <w:spacing w:line="360" w:lineRule="auto"/>
        <w:rPr>
          <w:rFonts w:ascii="Arial" w:hAnsi="Arial" w:cs="Arial"/>
          <w:bCs/>
        </w:rPr>
      </w:pPr>
      <w:r w:rsidRPr="00057D90">
        <w:rPr>
          <w:rFonts w:ascii="Arial" w:hAnsi="Arial" w:cs="Arial"/>
          <w:bCs/>
        </w:rPr>
        <w:t>dochody majątkowe 6.080.560,28 zł,</w:t>
      </w:r>
    </w:p>
    <w:p w:rsidR="00DF19D6" w:rsidRPr="00057D90" w:rsidRDefault="00DF19D6" w:rsidP="00DF19D6">
      <w:pPr>
        <w:spacing w:line="360" w:lineRule="auto"/>
        <w:rPr>
          <w:rFonts w:ascii="Arial" w:hAnsi="Arial" w:cs="Arial"/>
          <w:bCs/>
        </w:rPr>
      </w:pPr>
      <w:r w:rsidRPr="00057D90">
        <w:rPr>
          <w:rFonts w:ascii="Arial" w:hAnsi="Arial" w:cs="Arial"/>
          <w:bCs/>
          <w:spacing w:val="60"/>
        </w:rPr>
        <w:t>wydatki</w:t>
      </w:r>
      <w:r w:rsidRPr="00057D90">
        <w:rPr>
          <w:rFonts w:ascii="Arial" w:hAnsi="Arial" w:cs="Arial"/>
          <w:bCs/>
        </w:rPr>
        <w:tab/>
        <w:t>609.835.520,55 zł w tym:</w:t>
      </w:r>
    </w:p>
    <w:p w:rsidR="00DF19D6" w:rsidRPr="00057D90" w:rsidRDefault="00DF19D6" w:rsidP="00DF19D6">
      <w:pPr>
        <w:spacing w:line="360" w:lineRule="auto"/>
        <w:rPr>
          <w:rFonts w:ascii="Arial" w:hAnsi="Arial" w:cs="Arial"/>
          <w:bCs/>
        </w:rPr>
      </w:pPr>
      <w:r w:rsidRPr="00057D90">
        <w:rPr>
          <w:rFonts w:ascii="Arial" w:hAnsi="Arial" w:cs="Arial"/>
          <w:bCs/>
        </w:rPr>
        <w:t>wydatki dotyczące zadań gminy 447.667.291,68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bieżące  390.254.969,28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majątkowe 57.412.322,40 zł,</w:t>
      </w:r>
    </w:p>
    <w:p w:rsidR="00DF19D6" w:rsidRPr="00057D90" w:rsidRDefault="00DF19D6" w:rsidP="00DF19D6">
      <w:pPr>
        <w:spacing w:line="360" w:lineRule="auto"/>
        <w:rPr>
          <w:rFonts w:ascii="Arial" w:hAnsi="Arial" w:cs="Arial"/>
          <w:bCs/>
        </w:rPr>
      </w:pPr>
      <w:r w:rsidRPr="00057D90">
        <w:rPr>
          <w:rFonts w:ascii="Arial" w:hAnsi="Arial" w:cs="Arial"/>
          <w:bCs/>
        </w:rPr>
        <w:t>wydatki dotyczące zadań powiatu 162.168.228,87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bieżące 155.104.529,12 zł,</w:t>
      </w:r>
    </w:p>
    <w:p w:rsidR="00DF19D6" w:rsidRPr="00057D90" w:rsidRDefault="00DF19D6" w:rsidP="00DF19D6">
      <w:pPr>
        <w:widowControl w:val="0"/>
        <w:tabs>
          <w:tab w:val="left" w:pos="900"/>
        </w:tabs>
        <w:spacing w:line="360" w:lineRule="auto"/>
        <w:rPr>
          <w:rFonts w:ascii="Arial" w:hAnsi="Arial" w:cs="Arial"/>
          <w:bCs/>
        </w:rPr>
      </w:pPr>
      <w:r w:rsidRPr="00057D90">
        <w:rPr>
          <w:rFonts w:ascii="Arial" w:hAnsi="Arial" w:cs="Arial"/>
          <w:bCs/>
        </w:rPr>
        <w:t>wydatki majątkowe 7.063.699,75 zł.</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lastRenderedPageBreak/>
        <w:sym w:font="Times New Roman" w:char="00A7"/>
      </w:r>
      <w:r w:rsidRPr="00057D90">
        <w:rPr>
          <w:rFonts w:ascii="Arial" w:hAnsi="Arial" w:cs="Arial"/>
          <w:bCs/>
        </w:rPr>
        <w:t xml:space="preserve"> 2. Planowany deficyt budżetowy maleje o kwotę 7.364.687,20 zł i wynosi po zmianie </w:t>
      </w:r>
      <w:r w:rsidRPr="00057D90">
        <w:rPr>
          <w:rFonts w:ascii="Arial" w:hAnsi="Arial" w:cs="Arial"/>
          <w:bCs/>
        </w:rPr>
        <w:br/>
        <w:t>21.823.282,82 zł.</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t>§ 3. Ustala się przychody w kwocie 35.113.004,53 zł, pochodzące z:</w:t>
      </w:r>
    </w:p>
    <w:p w:rsidR="00DF19D6" w:rsidRPr="00057D90" w:rsidRDefault="00DF19D6" w:rsidP="00DF19D6">
      <w:pPr>
        <w:spacing w:line="360" w:lineRule="auto"/>
        <w:rPr>
          <w:rFonts w:ascii="Arial" w:hAnsi="Arial" w:cs="Arial"/>
          <w:bCs/>
        </w:rPr>
      </w:pPr>
      <w:r w:rsidRPr="00057D90">
        <w:rPr>
          <w:rFonts w:ascii="Arial" w:hAnsi="Arial" w:cs="Arial"/>
          <w:bCs/>
        </w:rPr>
        <w:t xml:space="preserve">1) wolnych środków jako nadwyżki środków pieniężnych na rachunku bieżącym budżetu </w:t>
      </w:r>
    </w:p>
    <w:p w:rsidR="00DF19D6" w:rsidRPr="00057D90" w:rsidRDefault="00DF19D6" w:rsidP="00DF19D6">
      <w:pPr>
        <w:spacing w:line="360" w:lineRule="auto"/>
        <w:rPr>
          <w:rFonts w:ascii="Arial" w:hAnsi="Arial" w:cs="Arial"/>
          <w:bCs/>
        </w:rPr>
      </w:pPr>
      <w:r w:rsidRPr="00057D90">
        <w:rPr>
          <w:rFonts w:ascii="Arial" w:hAnsi="Arial" w:cs="Arial"/>
          <w:bCs/>
        </w:rPr>
        <w:t xml:space="preserve">jednostki samorządu terytorialnego, wynikających z rozliczeń kredytów i pożyczek </w:t>
      </w:r>
      <w:r w:rsidRPr="00057D90">
        <w:rPr>
          <w:rFonts w:ascii="Arial" w:hAnsi="Arial" w:cs="Arial"/>
          <w:bCs/>
        </w:rPr>
        <w:br/>
        <w:t>z lat ubiegłych 24.630.887,37 zł,</w:t>
      </w:r>
    </w:p>
    <w:p w:rsidR="00DF19D6" w:rsidRPr="00057D90" w:rsidRDefault="00DF19D6" w:rsidP="00DF19D6">
      <w:pPr>
        <w:spacing w:line="360" w:lineRule="auto"/>
        <w:rPr>
          <w:rFonts w:ascii="Arial" w:hAnsi="Arial" w:cs="Arial"/>
          <w:bCs/>
        </w:rPr>
      </w:pPr>
      <w:r w:rsidRPr="00057D90">
        <w:rPr>
          <w:rFonts w:ascii="Arial" w:hAnsi="Arial" w:cs="Arial"/>
          <w:bCs/>
        </w:rPr>
        <w:t>2) nadwyżki budżetu z lat ubiegłych 7.121.861,03 zł,</w:t>
      </w:r>
    </w:p>
    <w:p w:rsidR="00DF19D6" w:rsidRPr="00057D90" w:rsidRDefault="00DF19D6" w:rsidP="00DF19D6">
      <w:pPr>
        <w:spacing w:line="360" w:lineRule="auto"/>
        <w:rPr>
          <w:rFonts w:ascii="Arial" w:hAnsi="Arial" w:cs="Arial"/>
          <w:bCs/>
        </w:rPr>
      </w:pPr>
      <w:r w:rsidRPr="00057D90">
        <w:rPr>
          <w:rFonts w:ascii="Arial" w:hAnsi="Arial" w:cs="Arial"/>
          <w:bCs/>
        </w:rPr>
        <w:t xml:space="preserve">3) niewykorzystanych środków pieniężnych  na rachunku budżetu wynikających z rozliczeń dochodów i wydatków nimi sfinansowanych pochodzących ze szczególnych zasad wykonywania budżetu określonych w odrębnych ustawach  3.360.256,13 zł, </w:t>
      </w:r>
    </w:p>
    <w:p w:rsidR="00DF19D6" w:rsidRPr="00057D90" w:rsidRDefault="00DF19D6" w:rsidP="00DF19D6">
      <w:pPr>
        <w:spacing w:line="360" w:lineRule="auto"/>
        <w:rPr>
          <w:rFonts w:ascii="Arial" w:hAnsi="Arial" w:cs="Arial"/>
          <w:bCs/>
        </w:rPr>
      </w:pPr>
      <w:r w:rsidRPr="00057D90">
        <w:rPr>
          <w:rFonts w:ascii="Arial" w:hAnsi="Arial" w:cs="Arial"/>
          <w:bCs/>
        </w:rPr>
        <w:t xml:space="preserve">zgodnie z załącznikiem nr 3 do niniejszej uchwały. </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t xml:space="preserve">§ 4. Dokonuje się zmian w planie nakładów na inwestycje, zgodnie z załącznikiem nr 4 do niniejszej uchwały. </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5</w:t>
      </w:r>
      <w:r w:rsidRPr="00057D90">
        <w:rPr>
          <w:rFonts w:ascii="Arial" w:hAnsi="Arial" w:cs="Arial"/>
          <w:bCs/>
        </w:rPr>
        <w:t>. Dokonuje się zmiany w planie dotacji dla podmiotów niezaliczanych do sektora finansów publicznych, zgodnie z załącznikiem nr 5/A do niniejszej uchwały.</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6</w:t>
      </w:r>
      <w:r w:rsidRPr="00057D90">
        <w:rPr>
          <w:rFonts w:ascii="Arial" w:hAnsi="Arial" w:cs="Arial"/>
          <w:bCs/>
        </w:rPr>
        <w:t>. Dokonuje się zmiany w planie dochodów związanych z gospodarowaniem odpadami komunalnymi, zgodnie z załącznikiem nr 6/A do niniejszej uchwały.</w:t>
      </w:r>
    </w:p>
    <w:p w:rsidR="00DF19D6" w:rsidRPr="00057D90" w:rsidRDefault="00DF19D6" w:rsidP="00DF19D6">
      <w:pPr>
        <w:spacing w:line="360" w:lineRule="auto"/>
        <w:rPr>
          <w:rFonts w:ascii="Arial" w:hAnsi="Arial" w:cs="Arial"/>
          <w:bCs/>
        </w:rPr>
      </w:pPr>
    </w:p>
    <w:p w:rsidR="00DF19D6" w:rsidRPr="00057D90" w:rsidRDefault="00DF19D6" w:rsidP="00DF19D6">
      <w:pPr>
        <w:spacing w:line="360" w:lineRule="auto"/>
        <w:rPr>
          <w:rFonts w:ascii="Arial" w:hAnsi="Arial" w:cs="Arial"/>
          <w:bCs/>
        </w:rPr>
      </w:pPr>
      <w:r w:rsidRPr="00057D90">
        <w:rPr>
          <w:rFonts w:ascii="Arial" w:hAnsi="Arial" w:cs="Arial"/>
          <w:bCs/>
        </w:rPr>
        <w:t xml:space="preserve">§ </w:t>
      </w:r>
      <w:r>
        <w:rPr>
          <w:rFonts w:ascii="Arial" w:hAnsi="Arial" w:cs="Arial"/>
          <w:bCs/>
        </w:rPr>
        <w:t>7</w:t>
      </w:r>
      <w:r w:rsidRPr="00057D90">
        <w:rPr>
          <w:rFonts w:ascii="Arial" w:hAnsi="Arial" w:cs="Arial"/>
          <w:bCs/>
        </w:rPr>
        <w:t>. Dokonuje się zmiany w planie wydatków związanych z gospodarowaniem odpadami komunalnymi, zgodnie z załącznikiem nr 7/A do niniejszej uchwały.</w:t>
      </w:r>
    </w:p>
    <w:p w:rsidR="00DF19D6" w:rsidRPr="00057D90" w:rsidRDefault="00DF19D6" w:rsidP="00DF19D6">
      <w:pPr>
        <w:spacing w:line="360" w:lineRule="auto"/>
        <w:jc w:val="both"/>
        <w:rPr>
          <w:rFonts w:ascii="Arial" w:hAnsi="Arial" w:cs="Arial"/>
          <w:bCs/>
        </w:rPr>
      </w:pPr>
    </w:p>
    <w:p w:rsidR="00DF19D6" w:rsidRPr="00057D90" w:rsidRDefault="00DF19D6" w:rsidP="00DF19D6">
      <w:pPr>
        <w:spacing w:line="360" w:lineRule="auto"/>
        <w:jc w:val="both"/>
        <w:rPr>
          <w:rFonts w:ascii="Arial" w:hAnsi="Arial" w:cs="Arial"/>
          <w:bCs/>
        </w:rPr>
      </w:pPr>
      <w:r w:rsidRPr="00057D90">
        <w:rPr>
          <w:rFonts w:ascii="Arial" w:hAnsi="Arial" w:cs="Arial"/>
          <w:bCs/>
        </w:rPr>
        <w:t xml:space="preserve">§ </w:t>
      </w:r>
      <w:r>
        <w:rPr>
          <w:rFonts w:ascii="Arial" w:hAnsi="Arial" w:cs="Arial"/>
          <w:bCs/>
        </w:rPr>
        <w:t>8</w:t>
      </w:r>
      <w:r w:rsidRPr="00057D90">
        <w:rPr>
          <w:rFonts w:ascii="Arial" w:hAnsi="Arial" w:cs="Arial"/>
          <w:bCs/>
        </w:rPr>
        <w:t>. Dokonuje się zmiany w planie dochodów i wydatków związanych z realizacja zadań finansowanych z Funduszu Pomocy, zgodnie z załącznikiem nr 8 do niniejszej uchwały.</w:t>
      </w:r>
    </w:p>
    <w:p w:rsidR="00DF19D6" w:rsidRPr="00057D90" w:rsidRDefault="00DF19D6" w:rsidP="00DF19D6">
      <w:pPr>
        <w:spacing w:line="360" w:lineRule="auto"/>
        <w:jc w:val="both"/>
        <w:rPr>
          <w:rFonts w:ascii="Arial" w:hAnsi="Arial" w:cs="Arial"/>
          <w:bCs/>
        </w:rPr>
      </w:pPr>
    </w:p>
    <w:p w:rsidR="00DF19D6" w:rsidRPr="00057D90" w:rsidRDefault="00DF19D6" w:rsidP="00DF19D6">
      <w:pPr>
        <w:spacing w:line="360" w:lineRule="auto"/>
        <w:jc w:val="both"/>
        <w:rPr>
          <w:rFonts w:ascii="Arial" w:hAnsi="Arial" w:cs="Arial"/>
          <w:bCs/>
        </w:rPr>
      </w:pPr>
      <w:r w:rsidRPr="00057D90">
        <w:rPr>
          <w:rFonts w:ascii="Arial" w:hAnsi="Arial" w:cs="Arial"/>
          <w:bCs/>
        </w:rPr>
        <w:t xml:space="preserve">§ </w:t>
      </w:r>
      <w:r>
        <w:rPr>
          <w:rFonts w:ascii="Arial" w:hAnsi="Arial" w:cs="Arial"/>
          <w:bCs/>
        </w:rPr>
        <w:t>9</w:t>
      </w:r>
      <w:r w:rsidRPr="00057D90">
        <w:rPr>
          <w:rFonts w:ascii="Arial" w:hAnsi="Arial" w:cs="Arial"/>
          <w:bCs/>
        </w:rPr>
        <w:t>. Plan wydatków jednostek pomocniczych, stanowiący załącznik nr 11 do Uchwały Nr LVII/718/22 Rady Miasta Piotrkowa Trybunalskiego z dnia  30 listopada 2022 r. w sprawie zmiany budżetu miasta na rok 2022, otrzymuje brzmienie zgodne z załącznikiem nr 9 do niniejszej uchwały.</w:t>
      </w:r>
    </w:p>
    <w:p w:rsidR="00DF19D6" w:rsidRPr="00057D90" w:rsidRDefault="00DF19D6" w:rsidP="00DF19D6">
      <w:pPr>
        <w:spacing w:line="360" w:lineRule="auto"/>
        <w:jc w:val="both"/>
        <w:rPr>
          <w:rFonts w:ascii="Arial" w:hAnsi="Arial" w:cs="Arial"/>
          <w:bCs/>
        </w:rPr>
      </w:pPr>
    </w:p>
    <w:p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0</w:t>
      </w:r>
      <w:r w:rsidRPr="00057D90">
        <w:rPr>
          <w:rFonts w:ascii="Arial" w:hAnsi="Arial" w:cs="Arial"/>
          <w:bCs/>
        </w:rPr>
        <w:t>. Plan wydatków na programy i projekty realizowane z udziałem środków pochodzących z Unii Europejskiej, stanowiący załącznik nr 6 do Zarządzeniem Nr 416 Prezydenta Miasta Piotrkowa Trybunalskiego z dnia  28 października 2022 r. w sprawie zmiany budżetu miasta na rok 2022, otrzymuje brzmienie zgodne z załącznikiem nr 10 do niniejszej uchwały.</w:t>
      </w:r>
    </w:p>
    <w:p w:rsidR="00DF19D6" w:rsidRPr="00057D90" w:rsidRDefault="00DF19D6" w:rsidP="00DF19D6">
      <w:pPr>
        <w:spacing w:line="360" w:lineRule="auto"/>
        <w:jc w:val="both"/>
        <w:rPr>
          <w:rFonts w:ascii="Arial" w:hAnsi="Arial" w:cs="Arial"/>
          <w:bCs/>
        </w:rPr>
      </w:pPr>
      <w:bookmarkStart w:id="1" w:name="_Hlk111791657"/>
      <w:bookmarkStart w:id="2" w:name="_Hlk113968920"/>
    </w:p>
    <w:p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1</w:t>
      </w:r>
      <w:r w:rsidRPr="00057D90">
        <w:rPr>
          <w:rFonts w:ascii="Arial" w:hAnsi="Arial" w:cs="Arial"/>
          <w:bCs/>
        </w:rPr>
        <w:t>. Dokonuje się zmiany w planie dochodów i wydatków związanych z realizacja zadań dofinansowanych z Funduszu Przeciwdziałania COVID-19, zgodnie z załącznikiem nr 11 do niniejszej uchwały.</w:t>
      </w:r>
    </w:p>
    <w:p w:rsidR="00DF19D6" w:rsidRPr="00057D90" w:rsidRDefault="00DF19D6" w:rsidP="00DF19D6">
      <w:pPr>
        <w:spacing w:line="360" w:lineRule="auto"/>
        <w:jc w:val="both"/>
        <w:rPr>
          <w:rFonts w:ascii="Arial" w:hAnsi="Arial" w:cs="Arial"/>
          <w:bCs/>
        </w:rPr>
      </w:pPr>
    </w:p>
    <w:bookmarkEnd w:id="1"/>
    <w:p w:rsidR="00DF19D6" w:rsidRPr="00057D90" w:rsidRDefault="00DF19D6" w:rsidP="00DF19D6">
      <w:pPr>
        <w:spacing w:line="360" w:lineRule="auto"/>
        <w:jc w:val="both"/>
        <w:rPr>
          <w:rFonts w:ascii="Arial" w:hAnsi="Arial" w:cs="Arial"/>
          <w:bCs/>
        </w:rPr>
      </w:pPr>
      <w:r w:rsidRPr="00057D90">
        <w:rPr>
          <w:rFonts w:ascii="Arial" w:hAnsi="Arial" w:cs="Arial"/>
          <w:bCs/>
        </w:rPr>
        <w:t>§ 1</w:t>
      </w:r>
      <w:r>
        <w:rPr>
          <w:rFonts w:ascii="Arial" w:hAnsi="Arial" w:cs="Arial"/>
          <w:bCs/>
        </w:rPr>
        <w:t>2</w:t>
      </w:r>
      <w:r w:rsidRPr="00057D90">
        <w:rPr>
          <w:rFonts w:ascii="Arial" w:hAnsi="Arial" w:cs="Arial"/>
          <w:bCs/>
        </w:rPr>
        <w:t xml:space="preserve">. Zmniejsza się wysokość rezerwy celowej na oświatę i edukacyjną opiekę o kwotę                    10.378,75 zł, która po zmianie wyniesie 542.888,25 </w:t>
      </w:r>
      <w:r w:rsidRPr="00057D90">
        <w:rPr>
          <w:rFonts w:ascii="Arial" w:hAnsi="Arial" w:cs="Arial"/>
          <w:bCs/>
          <w:lang w:val="x-none"/>
        </w:rPr>
        <w:t>zł</w:t>
      </w:r>
      <w:r w:rsidRPr="00057D90">
        <w:rPr>
          <w:rFonts w:ascii="Arial" w:hAnsi="Arial" w:cs="Arial"/>
          <w:bCs/>
        </w:rPr>
        <w:t>.</w:t>
      </w:r>
    </w:p>
    <w:bookmarkEnd w:id="2"/>
    <w:p w:rsidR="00DF19D6" w:rsidRPr="00057D90" w:rsidRDefault="00DF19D6" w:rsidP="00DF19D6">
      <w:pPr>
        <w:widowControl w:val="0"/>
        <w:spacing w:line="360" w:lineRule="auto"/>
        <w:rPr>
          <w:rFonts w:ascii="Arial" w:hAnsi="Arial" w:cs="Arial"/>
          <w:bCs/>
        </w:rPr>
      </w:pPr>
    </w:p>
    <w:p w:rsidR="00DF19D6" w:rsidRPr="00057D90" w:rsidRDefault="00DF19D6" w:rsidP="00DF19D6">
      <w:pPr>
        <w:widowControl w:val="0"/>
        <w:spacing w:line="360" w:lineRule="auto"/>
        <w:rPr>
          <w:rFonts w:ascii="Arial" w:hAnsi="Arial" w:cs="Arial"/>
          <w:bCs/>
        </w:rPr>
      </w:pPr>
      <w:r w:rsidRPr="00057D90">
        <w:rPr>
          <w:rFonts w:ascii="Arial" w:hAnsi="Arial" w:cs="Arial"/>
          <w:bCs/>
        </w:rPr>
        <w:t>§ 1</w:t>
      </w:r>
      <w:r>
        <w:rPr>
          <w:rFonts w:ascii="Arial" w:hAnsi="Arial" w:cs="Arial"/>
          <w:bCs/>
        </w:rPr>
        <w:t>3</w:t>
      </w:r>
      <w:r w:rsidRPr="00057D90">
        <w:rPr>
          <w:rFonts w:ascii="Arial" w:hAnsi="Arial" w:cs="Arial"/>
          <w:bCs/>
        </w:rPr>
        <w:t>. Wykonanie uchwały powierza się Prezydentowi Miasta Piotrkowa Trybunalskiego.</w:t>
      </w:r>
    </w:p>
    <w:p w:rsidR="00DF19D6" w:rsidRPr="00057D90" w:rsidRDefault="00DF19D6" w:rsidP="00DF19D6">
      <w:pPr>
        <w:spacing w:line="360" w:lineRule="auto"/>
        <w:rPr>
          <w:rFonts w:ascii="Arial" w:hAnsi="Arial" w:cs="Arial"/>
          <w:bCs/>
        </w:rPr>
      </w:pPr>
    </w:p>
    <w:p w:rsidR="00DF19D6" w:rsidRPr="009F078C" w:rsidRDefault="00DF19D6" w:rsidP="00DF19D6">
      <w:pPr>
        <w:spacing w:line="360" w:lineRule="auto"/>
        <w:rPr>
          <w:rFonts w:ascii="Arial" w:hAnsi="Arial" w:cs="Arial"/>
          <w:bCs/>
        </w:rPr>
      </w:pPr>
      <w:r w:rsidRPr="00057D90">
        <w:rPr>
          <w:rFonts w:ascii="Arial" w:hAnsi="Arial" w:cs="Arial"/>
          <w:bCs/>
        </w:rPr>
        <w:t>§ 1</w:t>
      </w:r>
      <w:r>
        <w:rPr>
          <w:rFonts w:ascii="Arial" w:hAnsi="Arial" w:cs="Arial"/>
          <w:bCs/>
        </w:rPr>
        <w:t>4</w:t>
      </w:r>
      <w:r w:rsidRPr="00057D90">
        <w:rPr>
          <w:rFonts w:ascii="Arial" w:hAnsi="Arial" w:cs="Arial"/>
          <w:bCs/>
        </w:rPr>
        <w:t>. Uchwała wchodzi</w:t>
      </w:r>
      <w:r w:rsidRPr="00057D90">
        <w:rPr>
          <w:rFonts w:ascii="Arial" w:hAnsi="Arial" w:cs="Arial"/>
        </w:rPr>
        <w:t xml:space="preserve"> w życie z dniem podjęcia i podlega ogłoszeniu w Dzienniku Urzędowym Województwa Łódzkiego oraz w Biuletynie Informacji Publicznej.</w:t>
      </w:r>
    </w:p>
    <w:p w:rsidR="007964AA" w:rsidRDefault="007964AA"/>
    <w:sectPr w:rsidR="007964AA" w:rsidSect="00DF19D6">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6"/>
    <w:rsid w:val="001625DF"/>
    <w:rsid w:val="007964AA"/>
    <w:rsid w:val="00DF1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0B36-C9DD-4494-8D0F-9F6B12E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9D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3855</Characters>
  <Application>Microsoft Office Word</Application>
  <DocSecurity>4</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2022-12-27T12:41:00Z</dcterms:created>
  <dcterms:modified xsi:type="dcterms:W3CDTF">2022-12-27T12:41:00Z</dcterms:modified>
</cp:coreProperties>
</file>