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46E" w:rsidRPr="0061046E" w:rsidRDefault="00BA7CBE" w:rsidP="0061046E">
      <w:pPr>
        <w:jc w:val="right"/>
        <w:rPr>
          <w:sz w:val="22"/>
          <w:szCs w:val="22"/>
        </w:rPr>
      </w:pPr>
      <w:r>
        <w:rPr>
          <w:sz w:val="22"/>
          <w:szCs w:val="22"/>
        </w:rPr>
        <w:t>Piotrków Trybunalski dnia 21.12</w:t>
      </w:r>
      <w:r w:rsidR="000507C7">
        <w:rPr>
          <w:sz w:val="22"/>
          <w:szCs w:val="22"/>
        </w:rPr>
        <w:t>.2022</w:t>
      </w:r>
      <w:r w:rsidR="0061046E" w:rsidRPr="0061046E">
        <w:rPr>
          <w:sz w:val="22"/>
          <w:szCs w:val="22"/>
        </w:rPr>
        <w:t>r.</w:t>
      </w:r>
    </w:p>
    <w:p w:rsidR="0061046E" w:rsidRPr="0061046E" w:rsidRDefault="00BA7CBE" w:rsidP="0061046E">
      <w:pPr>
        <w:jc w:val="left"/>
        <w:rPr>
          <w:sz w:val="22"/>
          <w:szCs w:val="22"/>
        </w:rPr>
      </w:pPr>
      <w:r w:rsidRPr="00BA7CBE">
        <w:rPr>
          <w:sz w:val="22"/>
          <w:szCs w:val="22"/>
        </w:rPr>
        <w:t>DOP.6220.25.</w:t>
      </w:r>
      <w:r>
        <w:rPr>
          <w:sz w:val="22"/>
          <w:szCs w:val="22"/>
        </w:rPr>
        <w:t>6</w:t>
      </w:r>
      <w:r w:rsidRPr="00BA7CBE">
        <w:rPr>
          <w:sz w:val="22"/>
          <w:szCs w:val="22"/>
        </w:rPr>
        <w:t>.2022.KS</w:t>
      </w:r>
    </w:p>
    <w:p w:rsidR="0061046E" w:rsidRPr="0061046E" w:rsidRDefault="0061046E" w:rsidP="0061046E">
      <w:pPr>
        <w:jc w:val="center"/>
        <w:rPr>
          <w:b/>
          <w:sz w:val="22"/>
          <w:szCs w:val="22"/>
        </w:rPr>
      </w:pPr>
      <w:r w:rsidRPr="0061046E">
        <w:rPr>
          <w:b/>
          <w:sz w:val="22"/>
          <w:szCs w:val="22"/>
        </w:rPr>
        <w:t>DECYZJA</w:t>
      </w:r>
    </w:p>
    <w:p w:rsidR="0061046E" w:rsidRPr="0061046E" w:rsidRDefault="0061046E" w:rsidP="0061046E">
      <w:pPr>
        <w:jc w:val="center"/>
        <w:rPr>
          <w:b/>
          <w:sz w:val="22"/>
          <w:szCs w:val="22"/>
        </w:rPr>
      </w:pPr>
      <w:r w:rsidRPr="0061046E">
        <w:rPr>
          <w:b/>
          <w:sz w:val="22"/>
          <w:szCs w:val="22"/>
        </w:rPr>
        <w:t>o środowiskowych uwarunkowaniach</w:t>
      </w:r>
    </w:p>
    <w:p w:rsidR="0061046E" w:rsidRPr="0061046E" w:rsidRDefault="0061046E" w:rsidP="00032D72">
      <w:pPr>
        <w:rPr>
          <w:b/>
          <w:sz w:val="22"/>
          <w:szCs w:val="22"/>
        </w:rPr>
      </w:pPr>
    </w:p>
    <w:p w:rsidR="0061046E" w:rsidRPr="009A13F7" w:rsidRDefault="0061046E" w:rsidP="002B1334">
      <w:pPr>
        <w:spacing w:line="276" w:lineRule="auto"/>
        <w:rPr>
          <w:color w:val="000000"/>
          <w:spacing w:val="1"/>
          <w:sz w:val="22"/>
          <w:szCs w:val="22"/>
        </w:rPr>
      </w:pPr>
      <w:r w:rsidRPr="0061046E">
        <w:rPr>
          <w:sz w:val="22"/>
          <w:szCs w:val="22"/>
        </w:rPr>
        <w:t>Na podstawie art. 71 ust. 1, ust 2 pkt 2, art. 75 ust 1 pkt 4, art  84, art. 85 ust 2 pkt 2 ustawy z dnia 3 października 2008 r. o udostępnieniu informacji o środowisku i jego ochronie, udziale społeczeństwa w ochronie środowiska oraz o ocenach oddziaływania na środowisko (</w:t>
      </w:r>
      <w:r w:rsidR="000507C7" w:rsidRPr="000507C7">
        <w:rPr>
          <w:bCs/>
          <w:sz w:val="22"/>
          <w:szCs w:val="22"/>
        </w:rPr>
        <w:t>Dz. U. z 2022 r. poz. 1029</w:t>
      </w:r>
      <w:r w:rsidRPr="0061046E">
        <w:rPr>
          <w:sz w:val="22"/>
          <w:szCs w:val="22"/>
        </w:rPr>
        <w:t>), w związku z art. 104 ustawy z dnia 14 czerwca 1960 r. Kodeks postępowania administracyjnego (</w:t>
      </w:r>
      <w:r w:rsidRPr="0061046E">
        <w:rPr>
          <w:spacing w:val="-4"/>
          <w:sz w:val="22"/>
          <w:szCs w:val="22"/>
        </w:rPr>
        <w:t xml:space="preserve">tekst jednolity: </w:t>
      </w:r>
      <w:r w:rsidR="002402D6" w:rsidRPr="002402D6">
        <w:rPr>
          <w:bCs/>
          <w:spacing w:val="-4"/>
          <w:sz w:val="22"/>
          <w:szCs w:val="22"/>
        </w:rPr>
        <w:t>Dz. U. z 2022 r., poz. 2000 ze zm</w:t>
      </w:r>
      <w:r w:rsidR="002402D6">
        <w:rPr>
          <w:bCs/>
          <w:spacing w:val="-4"/>
          <w:sz w:val="22"/>
          <w:szCs w:val="22"/>
        </w:rPr>
        <w:t>.</w:t>
      </w:r>
      <w:r w:rsidRPr="0061046E">
        <w:rPr>
          <w:sz w:val="22"/>
          <w:szCs w:val="22"/>
        </w:rPr>
        <w:t xml:space="preserve">), a także </w:t>
      </w:r>
      <w:r w:rsidR="00BA7CBE" w:rsidRPr="00BA7CBE">
        <w:rPr>
          <w:spacing w:val="-2"/>
          <w:sz w:val="22"/>
          <w:szCs w:val="22"/>
        </w:rPr>
        <w:t xml:space="preserve">§ 3 ust. 1 pkt 35 lit. d </w:t>
      </w:r>
      <w:r w:rsidR="005B3547" w:rsidRPr="005B3547">
        <w:rPr>
          <w:spacing w:val="-2"/>
          <w:sz w:val="22"/>
          <w:szCs w:val="22"/>
        </w:rPr>
        <w:t xml:space="preserve">rozporządzenia Rady Ministrów z 10 września 2010 r. </w:t>
      </w:r>
      <w:r w:rsidR="005B3547" w:rsidRPr="005B3547">
        <w:rPr>
          <w:iCs/>
          <w:spacing w:val="-2"/>
          <w:sz w:val="22"/>
          <w:szCs w:val="22"/>
        </w:rPr>
        <w:t>w sprawie przedsięwzięć mogących znacząco oddziaływać na środowisko</w:t>
      </w:r>
      <w:r w:rsidR="005B3547" w:rsidRPr="005B3547">
        <w:rPr>
          <w:i/>
          <w:iCs/>
          <w:spacing w:val="-2"/>
          <w:sz w:val="22"/>
          <w:szCs w:val="22"/>
        </w:rPr>
        <w:t xml:space="preserve"> </w:t>
      </w:r>
      <w:r w:rsidR="005B3547" w:rsidRPr="005B3547">
        <w:rPr>
          <w:spacing w:val="-2"/>
          <w:sz w:val="22"/>
          <w:szCs w:val="22"/>
        </w:rPr>
        <w:t>(Dz. U. poz. 1839 ze zm.</w:t>
      </w:r>
      <w:r w:rsidR="00032D72" w:rsidRPr="00032D72">
        <w:rPr>
          <w:spacing w:val="-2"/>
          <w:sz w:val="22"/>
          <w:szCs w:val="22"/>
        </w:rPr>
        <w:t>)</w:t>
      </w:r>
      <w:r w:rsidRPr="0061046E">
        <w:rPr>
          <w:sz w:val="22"/>
          <w:szCs w:val="22"/>
        </w:rPr>
        <w:t>, po rozpatrzeniu wni</w:t>
      </w:r>
      <w:r w:rsidR="00032D72">
        <w:rPr>
          <w:sz w:val="22"/>
          <w:szCs w:val="22"/>
        </w:rPr>
        <w:t>osku złożonego przez</w:t>
      </w:r>
      <w:r w:rsidR="00032D72" w:rsidRPr="00032D72">
        <w:rPr>
          <w:sz w:val="22"/>
          <w:szCs w:val="22"/>
        </w:rPr>
        <w:t xml:space="preserve"> </w:t>
      </w:r>
      <w:r w:rsidR="00BA7CBE" w:rsidRPr="00BA7CBE">
        <w:rPr>
          <w:sz w:val="22"/>
          <w:szCs w:val="22"/>
        </w:rPr>
        <w:t xml:space="preserve">PGO S.A. </w:t>
      </w:r>
      <w:proofErr w:type="spellStart"/>
      <w:r w:rsidR="00BA7CBE" w:rsidRPr="00BA7CBE">
        <w:rPr>
          <w:sz w:val="22"/>
          <w:szCs w:val="22"/>
        </w:rPr>
        <w:t>Pioma</w:t>
      </w:r>
      <w:proofErr w:type="spellEnd"/>
      <w:r w:rsidR="00BA7CBE" w:rsidRPr="00BA7CBE">
        <w:rPr>
          <w:sz w:val="22"/>
          <w:szCs w:val="22"/>
        </w:rPr>
        <w:t>-Odlewnia z siedzibą w Piotrkowie Trybunalskim, ul. Dmowskiego 38, w imieniu i z upoważnienia którego występuje Pani Elżbieta Mikuła - Kocikowska</w:t>
      </w:r>
      <w:r w:rsidRPr="0061046E">
        <w:rPr>
          <w:sz w:val="22"/>
          <w:szCs w:val="22"/>
        </w:rPr>
        <w:t xml:space="preserve">, po uzgodnieniu Regionalnego Dyrektora Ochrony Środowiska w Łodzi – Postanowienie znak: </w:t>
      </w:r>
      <w:r w:rsidR="00BA7CBE" w:rsidRPr="00BA7CBE">
        <w:rPr>
          <w:bCs/>
          <w:color w:val="000000"/>
          <w:spacing w:val="1"/>
          <w:sz w:val="22"/>
          <w:szCs w:val="22"/>
        </w:rPr>
        <w:t>WOOŚ.4220.879.2022.DDo</w:t>
      </w:r>
      <w:r w:rsidR="009A13F7">
        <w:rPr>
          <w:color w:val="000000"/>
          <w:spacing w:val="1"/>
          <w:sz w:val="22"/>
          <w:szCs w:val="22"/>
        </w:rPr>
        <w:t xml:space="preserve"> </w:t>
      </w:r>
      <w:r w:rsidRPr="0061046E">
        <w:rPr>
          <w:sz w:val="22"/>
          <w:szCs w:val="22"/>
        </w:rPr>
        <w:t xml:space="preserve">z dnia </w:t>
      </w:r>
      <w:r w:rsidR="00BA7CBE">
        <w:rPr>
          <w:sz w:val="22"/>
          <w:szCs w:val="22"/>
        </w:rPr>
        <w:t>5 grudnia</w:t>
      </w:r>
      <w:r w:rsidR="000507C7">
        <w:rPr>
          <w:sz w:val="22"/>
          <w:szCs w:val="22"/>
        </w:rPr>
        <w:t xml:space="preserve"> 2022</w:t>
      </w:r>
      <w:r w:rsidR="00032D72" w:rsidRPr="00032D72">
        <w:rPr>
          <w:sz w:val="22"/>
          <w:szCs w:val="22"/>
        </w:rPr>
        <w:t>r</w:t>
      </w:r>
      <w:r w:rsidRPr="0061046E">
        <w:rPr>
          <w:sz w:val="22"/>
          <w:szCs w:val="22"/>
        </w:rPr>
        <w:t xml:space="preserve">., Państwowego Powiatowego Inspektora Sanitarnego w Piotrkowie Trybunalskim – </w:t>
      </w:r>
      <w:r w:rsidR="00032D72">
        <w:rPr>
          <w:sz w:val="22"/>
          <w:szCs w:val="22"/>
        </w:rPr>
        <w:t xml:space="preserve">opinia, znak: </w:t>
      </w:r>
      <w:r w:rsidR="00BA7CBE">
        <w:rPr>
          <w:sz w:val="22"/>
          <w:szCs w:val="22"/>
        </w:rPr>
        <w:t>ON-ZNS.90281.102</w:t>
      </w:r>
      <w:r w:rsidR="00DE1911" w:rsidRPr="00DE1911">
        <w:rPr>
          <w:sz w:val="22"/>
          <w:szCs w:val="22"/>
        </w:rPr>
        <w:t>.2022</w:t>
      </w:r>
      <w:r w:rsidR="00032D72">
        <w:rPr>
          <w:sz w:val="22"/>
          <w:szCs w:val="22"/>
        </w:rPr>
        <w:t xml:space="preserve"> z dnia </w:t>
      </w:r>
      <w:r w:rsidR="00BA7CBE">
        <w:rPr>
          <w:sz w:val="22"/>
          <w:szCs w:val="22"/>
        </w:rPr>
        <w:t>6 grudnia</w:t>
      </w:r>
      <w:r w:rsidR="000507C7">
        <w:rPr>
          <w:sz w:val="22"/>
          <w:szCs w:val="22"/>
        </w:rPr>
        <w:t xml:space="preserve"> 2022</w:t>
      </w:r>
      <w:r w:rsidRPr="0061046E">
        <w:rPr>
          <w:sz w:val="22"/>
          <w:szCs w:val="22"/>
        </w:rPr>
        <w:t xml:space="preserve">r. oraz Państwowego Gospodarstwa Wodnego Wody Polskie, Dyrektora Regionalnego Zarządu Gospodarki Wodnej w Warszawie - Postanowienie znak: </w:t>
      </w:r>
      <w:r w:rsidR="00BA7CBE">
        <w:rPr>
          <w:sz w:val="22"/>
          <w:szCs w:val="22"/>
        </w:rPr>
        <w:t>WA.ZZŚ.3.435.1.340.2022.SO</w:t>
      </w:r>
      <w:r w:rsidR="00032D72">
        <w:rPr>
          <w:sz w:val="22"/>
          <w:szCs w:val="22"/>
        </w:rPr>
        <w:t xml:space="preserve"> z dnia </w:t>
      </w:r>
      <w:r w:rsidR="00BA7CBE">
        <w:rPr>
          <w:sz w:val="22"/>
          <w:szCs w:val="22"/>
        </w:rPr>
        <w:t>19 grudnia</w:t>
      </w:r>
      <w:r w:rsidR="00DE1911">
        <w:rPr>
          <w:sz w:val="22"/>
          <w:szCs w:val="22"/>
        </w:rPr>
        <w:t xml:space="preserve"> </w:t>
      </w:r>
      <w:r w:rsidR="000507C7">
        <w:rPr>
          <w:sz w:val="22"/>
          <w:szCs w:val="22"/>
        </w:rPr>
        <w:t>2022</w:t>
      </w:r>
      <w:r w:rsidRPr="0061046E">
        <w:rPr>
          <w:sz w:val="22"/>
          <w:szCs w:val="22"/>
        </w:rPr>
        <w:t>r.</w:t>
      </w:r>
    </w:p>
    <w:p w:rsidR="0061046E" w:rsidRPr="0061046E" w:rsidRDefault="0061046E" w:rsidP="0061046E">
      <w:pPr>
        <w:spacing w:after="120"/>
        <w:ind w:left="3686"/>
        <w:rPr>
          <w:b/>
          <w:sz w:val="22"/>
          <w:szCs w:val="22"/>
        </w:rPr>
      </w:pPr>
      <w:r w:rsidRPr="0061046E">
        <w:rPr>
          <w:b/>
          <w:sz w:val="22"/>
          <w:szCs w:val="22"/>
        </w:rPr>
        <w:t>ORZEKAM</w:t>
      </w:r>
    </w:p>
    <w:p w:rsidR="0061046E" w:rsidRPr="0061046E" w:rsidRDefault="0061046E" w:rsidP="00032D72">
      <w:pPr>
        <w:numPr>
          <w:ilvl w:val="0"/>
          <w:numId w:val="4"/>
        </w:numPr>
        <w:rPr>
          <w:b/>
          <w:sz w:val="22"/>
          <w:szCs w:val="22"/>
        </w:rPr>
      </w:pPr>
      <w:r w:rsidRPr="0061046E">
        <w:rPr>
          <w:b/>
          <w:sz w:val="22"/>
          <w:szCs w:val="22"/>
        </w:rPr>
        <w:t>Realizację przedmiotowego przedsięwzięcia i stwierdzam brak potrzeby przeprowadzenia oceny oddziaływania na środowisko dla przedsięwzięcia polegającego na „</w:t>
      </w:r>
      <w:r w:rsidR="00BA7CBE" w:rsidRPr="00BA7CBE">
        <w:rPr>
          <w:rFonts w:eastAsia="Calibri"/>
          <w:b/>
          <w:sz w:val="22"/>
          <w:szCs w:val="22"/>
        </w:rPr>
        <w:t xml:space="preserve">rozbudowie zakładu PGO S.A. </w:t>
      </w:r>
      <w:proofErr w:type="spellStart"/>
      <w:r w:rsidR="00BA7CBE" w:rsidRPr="00BA7CBE">
        <w:rPr>
          <w:rFonts w:eastAsia="Calibri"/>
          <w:b/>
          <w:sz w:val="22"/>
          <w:szCs w:val="22"/>
        </w:rPr>
        <w:t>Pioma</w:t>
      </w:r>
      <w:proofErr w:type="spellEnd"/>
      <w:r w:rsidR="00BA7CBE" w:rsidRPr="00BA7CBE">
        <w:rPr>
          <w:rFonts w:eastAsia="Calibri"/>
          <w:b/>
          <w:sz w:val="22"/>
          <w:szCs w:val="22"/>
        </w:rPr>
        <w:t>-Odlewnia o 12 zbiorników podziemnych gazu LPG o łącznej pojemności 76,8 m</w:t>
      </w:r>
      <w:r w:rsidR="00BA7CBE" w:rsidRPr="00BA7CBE">
        <w:rPr>
          <w:rFonts w:eastAsia="Calibri"/>
          <w:b/>
          <w:sz w:val="22"/>
          <w:szCs w:val="22"/>
          <w:vertAlign w:val="superscript"/>
        </w:rPr>
        <w:t>3</w:t>
      </w:r>
      <w:r w:rsidR="00BA7CBE" w:rsidRPr="00BA7CBE">
        <w:rPr>
          <w:rFonts w:eastAsia="Calibri"/>
          <w:b/>
          <w:sz w:val="22"/>
          <w:szCs w:val="22"/>
        </w:rPr>
        <w:t xml:space="preserve"> wraz z niezbędną infrastrukturą  na terenie działek 15/35, 15/107, 15/108, 15/109 oraz 15/110 obręb 31 w Piotrkowie Trybunalskim</w:t>
      </w:r>
      <w:r w:rsidRPr="0061046E">
        <w:rPr>
          <w:rFonts w:eastAsia="Calibri"/>
          <w:b/>
          <w:sz w:val="22"/>
          <w:szCs w:val="22"/>
        </w:rPr>
        <w:t>”</w:t>
      </w:r>
      <w:r w:rsidRPr="0061046E">
        <w:rPr>
          <w:b/>
          <w:sz w:val="22"/>
          <w:szCs w:val="22"/>
        </w:rPr>
        <w:t>,</w:t>
      </w:r>
    </w:p>
    <w:p w:rsidR="0061046E" w:rsidRPr="0061046E" w:rsidRDefault="0061046E" w:rsidP="00032D72">
      <w:pPr>
        <w:numPr>
          <w:ilvl w:val="0"/>
          <w:numId w:val="4"/>
        </w:numPr>
        <w:rPr>
          <w:b/>
          <w:sz w:val="22"/>
          <w:szCs w:val="22"/>
        </w:rPr>
      </w:pPr>
      <w:r w:rsidRPr="0061046E">
        <w:rPr>
          <w:b/>
          <w:sz w:val="22"/>
          <w:szCs w:val="22"/>
        </w:rPr>
        <w:t>Określam warunki realizacji przedsięwzięcia biorąc pod uwagę informację art. 63 ust. 1 ustawy z dnia 3 października 2008 r. o udostępnieniu informacji o środowisku i jego ochronie, udziale społeczeństwa w ochronie środowiska oraz o ocenach oddziaływania na środowisko (</w:t>
      </w:r>
      <w:r w:rsidR="000507C7" w:rsidRPr="000507C7">
        <w:rPr>
          <w:b/>
          <w:bCs/>
          <w:sz w:val="22"/>
          <w:szCs w:val="22"/>
        </w:rPr>
        <w:t>Dz. U. z 2022 r. poz. 1029</w:t>
      </w:r>
      <w:r w:rsidRPr="0061046E">
        <w:rPr>
          <w:b/>
          <w:sz w:val="22"/>
          <w:szCs w:val="22"/>
        </w:rPr>
        <w:t>)</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N</w:t>
      </w:r>
      <w:r w:rsidRPr="00BA7CBE">
        <w:rPr>
          <w:rFonts w:ascii="Times New Roman" w:hAnsi="Times New Roman"/>
        </w:rPr>
        <w:t>a etapie realizacji przedsięwzięcia stosować sprawny technicznie sprzęt i urządzenia;</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Z</w:t>
      </w:r>
      <w:r w:rsidRPr="00BA7CBE">
        <w:rPr>
          <w:rFonts w:ascii="Times New Roman" w:hAnsi="Times New Roman"/>
        </w:rPr>
        <w:t>aplecze budowy, a w szczególności miejsca postoju pojazdów i maszyn budowlanych, miejsca związane z tankowaniem i naprawami ww. pojazdów i maszyn oraz miejsca gromadzenia odpadów, materiałów i surowców zlokalizować poza dolinami cieków oraz strefami ochrony ujęć wód, na terenie uszczelnionym i zabezpieczonym przed przedostaniem się zanieczyszczeń, w tym substancji ropopochodnych, do gruntu i wód</w:t>
      </w:r>
      <w:r w:rsidR="00AC7286" w:rsidRPr="00BA7CBE">
        <w:rPr>
          <w:rFonts w:ascii="Times New Roman" w:hAnsi="Times New Roman"/>
        </w:rPr>
        <w:t>;</w:t>
      </w:r>
    </w:p>
    <w:p w:rsidR="009A13F7"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Z</w:t>
      </w:r>
      <w:r w:rsidRPr="00BA7CBE">
        <w:rPr>
          <w:rFonts w:ascii="Times New Roman" w:hAnsi="Times New Roman"/>
        </w:rPr>
        <w:t>aplecze budowy wyposażyć</w:t>
      </w:r>
      <w:r>
        <w:rPr>
          <w:rFonts w:ascii="Times New Roman" w:hAnsi="Times New Roman"/>
        </w:rPr>
        <w:t xml:space="preserve"> </w:t>
      </w:r>
      <w:r w:rsidRPr="00BA7CBE">
        <w:rPr>
          <w:rFonts w:ascii="Times New Roman" w:hAnsi="Times New Roman"/>
        </w:rPr>
        <w:t>w materiały sorpcyjne umożliwiające szybkie usunięcie</w:t>
      </w:r>
      <w:r>
        <w:rPr>
          <w:rFonts w:ascii="Times New Roman" w:hAnsi="Times New Roman"/>
        </w:rPr>
        <w:t xml:space="preserve"> </w:t>
      </w:r>
      <w:r w:rsidRPr="00BA7CBE">
        <w:rPr>
          <w:rFonts w:ascii="Times New Roman" w:hAnsi="Times New Roman"/>
        </w:rPr>
        <w:t>ewentualnych wycieków paliw</w:t>
      </w:r>
      <w:r w:rsidR="00AC7286" w:rsidRPr="00BA7CBE">
        <w:rPr>
          <w:rFonts w:ascii="Times New Roman" w:hAnsi="Times New Roman"/>
        </w:rPr>
        <w:t>;</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W</w:t>
      </w:r>
      <w:r w:rsidRPr="00BA7CBE">
        <w:rPr>
          <w:rFonts w:ascii="Times New Roman" w:hAnsi="Times New Roman"/>
        </w:rPr>
        <w:t xml:space="preserve"> sytuacjach awaryjnych, takich jak np. wyciek paliwa, podjąć natychmiastowe działania w celu usunięcia awarii oraz usunięcia zanieczyszczonego gruntu;</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Z</w:t>
      </w:r>
      <w:r w:rsidRPr="00BA7CBE">
        <w:rPr>
          <w:rFonts w:ascii="Times New Roman" w:hAnsi="Times New Roman"/>
        </w:rPr>
        <w:t>anieczyszczony grunt przekazać podmiotom uprawnionym do jego rekultywacji;</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P</w:t>
      </w:r>
      <w:r w:rsidRPr="00BA7CBE">
        <w:rPr>
          <w:rFonts w:ascii="Times New Roman" w:hAnsi="Times New Roman"/>
        </w:rPr>
        <w:t>owstające na etapie realizacji przedsięwzięcia odpady magazynować w sposób selektywny, a następnie sukcesywnie przekazywać do odbioru podmiotom posiadającym stosowne zezwolenia w zakresie gospodarowania odpadami;</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P</w:t>
      </w:r>
      <w:r w:rsidRPr="00BA7CBE">
        <w:rPr>
          <w:rFonts w:ascii="Times New Roman" w:hAnsi="Times New Roman"/>
        </w:rPr>
        <w:t xml:space="preserve">owstające na etapie realizacji przedsięwzięcia ścieki bytowe gromadzić w szczelnych zbiornikach bezodpływowych typu </w:t>
      </w:r>
      <w:proofErr w:type="spellStart"/>
      <w:r w:rsidRPr="00BA7CBE">
        <w:rPr>
          <w:rFonts w:ascii="Times New Roman" w:hAnsi="Times New Roman"/>
        </w:rPr>
        <w:t>toi-toi</w:t>
      </w:r>
      <w:proofErr w:type="spellEnd"/>
      <w:r w:rsidRPr="00BA7CBE">
        <w:rPr>
          <w:rFonts w:ascii="Times New Roman" w:hAnsi="Times New Roman"/>
        </w:rPr>
        <w:t>;</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W</w:t>
      </w:r>
      <w:r w:rsidRPr="00BA7CBE">
        <w:rPr>
          <w:rFonts w:ascii="Times New Roman" w:hAnsi="Times New Roman"/>
        </w:rPr>
        <w:t xml:space="preserve">w. zbiorniki systematycznie opróżniać przez uprawnione podmioty (nie dopuścić do ich przepełnienia); </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N</w:t>
      </w:r>
      <w:r w:rsidRPr="00BA7CBE">
        <w:rPr>
          <w:rFonts w:ascii="Times New Roman" w:hAnsi="Times New Roman"/>
        </w:rPr>
        <w:t xml:space="preserve">iezanieczyszczone wody opadowe i roztopowe powstające na etapie realizacji przedsięwzięcia odprowadzać do gruntu, w sposób niepowodujący zalewania terenów sąsiednich oraz niezmieniający stanu wody na gruncie, w szczególności kierunku i natężenia odpływu ww. wód ze szkodą dla gruntów sąsiednich; ewentualne </w:t>
      </w:r>
      <w:r w:rsidRPr="00BA7CBE">
        <w:rPr>
          <w:rFonts w:ascii="Times New Roman" w:hAnsi="Times New Roman"/>
        </w:rPr>
        <w:lastRenderedPageBreak/>
        <w:t>zanieczyszczone wody opadowe i roztopowe z terenu zaplecza budowy podczyszczać do parametrów zgodnych z wymogami prawa i zagospodarować tak samo, jak ww. wody niezanieczyszczone;</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W</w:t>
      </w:r>
      <w:r w:rsidRPr="00BA7CBE">
        <w:rPr>
          <w:rFonts w:ascii="Times New Roman" w:hAnsi="Times New Roman"/>
        </w:rPr>
        <w:t xml:space="preserve"> przypadku stwierdzenia konieczności odwadniania wykopów, prace odwodnieniowe prowadzić bez konieczności trwałego obniżania poziomu wód gruntowych; </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O</w:t>
      </w:r>
      <w:r w:rsidRPr="00BA7CBE">
        <w:rPr>
          <w:rFonts w:ascii="Times New Roman" w:hAnsi="Times New Roman"/>
        </w:rPr>
        <w:t xml:space="preserve">graniczyć czas odwadniania wykopu do minimum oraz wpływ ww. prac do terenu inwestycji; </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R</w:t>
      </w:r>
      <w:r w:rsidRPr="00BA7CBE">
        <w:rPr>
          <w:rFonts w:ascii="Times New Roman" w:hAnsi="Times New Roman"/>
        </w:rPr>
        <w:t xml:space="preserve">oboty ziemne prowadzić w sposób nie naruszający stosunków gruntowo-wodnych, a w szczególności ograniczający ingerencję w warstwy wodonośne; </w:t>
      </w:r>
    </w:p>
    <w:p w:rsidR="00BA7CBE"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Z</w:t>
      </w:r>
      <w:r w:rsidRPr="00BA7CBE">
        <w:rPr>
          <w:rFonts w:ascii="Times New Roman" w:hAnsi="Times New Roman"/>
        </w:rPr>
        <w:t>djętą wierzchnią warstwę ziemi (odkład) składować poza obszarami, na których znajdują się cieki wodne, poza terenem zagrożonym powodzią; odkład wykorzystać w obrębie terenu inwestycyjnego, a jego nadmiar przekazać uprawnionym odb</w:t>
      </w:r>
      <w:r>
        <w:rPr>
          <w:rFonts w:ascii="Times New Roman" w:hAnsi="Times New Roman"/>
        </w:rPr>
        <w:t xml:space="preserve">iorcom do zagospodarowania; </w:t>
      </w:r>
    </w:p>
    <w:p w:rsidR="00BA7CBE" w:rsidRPr="009A13F7" w:rsidRDefault="00BA7CBE" w:rsidP="009A13F7">
      <w:pPr>
        <w:pStyle w:val="Akapitzlist"/>
        <w:numPr>
          <w:ilvl w:val="0"/>
          <w:numId w:val="32"/>
        </w:numPr>
        <w:suppressAutoHyphens/>
        <w:spacing w:after="0"/>
        <w:ind w:left="1434" w:hanging="357"/>
        <w:rPr>
          <w:rFonts w:ascii="Times New Roman" w:hAnsi="Times New Roman"/>
        </w:rPr>
      </w:pPr>
      <w:r>
        <w:rPr>
          <w:rFonts w:ascii="Times New Roman" w:hAnsi="Times New Roman"/>
        </w:rPr>
        <w:t>W</w:t>
      </w:r>
      <w:r w:rsidRPr="00BA7CBE">
        <w:rPr>
          <w:rFonts w:ascii="Times New Roman" w:hAnsi="Times New Roman"/>
        </w:rPr>
        <w:t>ody opadowe i roztopowe na etapie eksploatacji przedsięwzięcia odprowadzać tak jak do tej pory do instalacji kanalizacji deszczowej na terenie zakładu.</w:t>
      </w:r>
    </w:p>
    <w:p w:rsidR="0061046E" w:rsidRPr="0061046E" w:rsidRDefault="0061046E" w:rsidP="0061046E">
      <w:pPr>
        <w:numPr>
          <w:ilvl w:val="0"/>
          <w:numId w:val="4"/>
        </w:numPr>
        <w:jc w:val="left"/>
        <w:rPr>
          <w:b/>
          <w:sz w:val="22"/>
          <w:szCs w:val="22"/>
        </w:rPr>
      </w:pPr>
      <w:r w:rsidRPr="0061046E">
        <w:rPr>
          <w:b/>
          <w:sz w:val="22"/>
          <w:szCs w:val="22"/>
        </w:rPr>
        <w:t>Charakterystyka przedsięwzięcia stanowi załącznik do decyzji o środowiskowych uwarunkowaniach</w:t>
      </w:r>
    </w:p>
    <w:p w:rsidR="0061046E" w:rsidRPr="0061046E" w:rsidRDefault="0061046E" w:rsidP="0061046E">
      <w:pPr>
        <w:jc w:val="center"/>
        <w:rPr>
          <w:sz w:val="22"/>
          <w:szCs w:val="22"/>
        </w:rPr>
      </w:pPr>
      <w:r w:rsidRPr="0061046E">
        <w:rPr>
          <w:sz w:val="22"/>
          <w:szCs w:val="22"/>
        </w:rPr>
        <w:t>UZASADNIENIE</w:t>
      </w:r>
    </w:p>
    <w:p w:rsidR="0061046E" w:rsidRPr="00DF3073" w:rsidRDefault="00AC7286" w:rsidP="00DF3073">
      <w:pPr>
        <w:autoSpaceDE w:val="0"/>
        <w:autoSpaceDN w:val="0"/>
        <w:adjustRightInd w:val="0"/>
        <w:spacing w:line="276" w:lineRule="auto"/>
        <w:ind w:firstLine="708"/>
        <w:rPr>
          <w:sz w:val="22"/>
          <w:szCs w:val="22"/>
        </w:rPr>
      </w:pPr>
      <w:r>
        <w:rPr>
          <w:sz w:val="22"/>
          <w:szCs w:val="22"/>
        </w:rPr>
        <w:t>Wnioskiem z dnia 8</w:t>
      </w:r>
      <w:r w:rsidR="008E7020">
        <w:rPr>
          <w:sz w:val="22"/>
          <w:szCs w:val="22"/>
        </w:rPr>
        <w:t xml:space="preserve"> </w:t>
      </w:r>
      <w:r>
        <w:rPr>
          <w:sz w:val="22"/>
          <w:szCs w:val="22"/>
        </w:rPr>
        <w:t>listopada</w:t>
      </w:r>
      <w:r w:rsidR="008E6949">
        <w:rPr>
          <w:sz w:val="22"/>
          <w:szCs w:val="22"/>
        </w:rPr>
        <w:t xml:space="preserve"> 2022</w:t>
      </w:r>
      <w:r w:rsidR="0061046E" w:rsidRPr="00DF3073">
        <w:rPr>
          <w:sz w:val="22"/>
          <w:szCs w:val="22"/>
        </w:rPr>
        <w:t xml:space="preserve">r., </w:t>
      </w:r>
      <w:r w:rsidRPr="00AC7286">
        <w:rPr>
          <w:sz w:val="22"/>
          <w:szCs w:val="22"/>
        </w:rPr>
        <w:t xml:space="preserve">PGO S.A. </w:t>
      </w:r>
      <w:proofErr w:type="spellStart"/>
      <w:r w:rsidRPr="00AC7286">
        <w:rPr>
          <w:sz w:val="22"/>
          <w:szCs w:val="22"/>
        </w:rPr>
        <w:t>Pioma</w:t>
      </w:r>
      <w:proofErr w:type="spellEnd"/>
      <w:r w:rsidRPr="00AC7286">
        <w:rPr>
          <w:sz w:val="22"/>
          <w:szCs w:val="22"/>
        </w:rPr>
        <w:t>-Odlewnia z siedzibą w Piotrkowie Trybunalskim, ul. Dmowskiego 38, w imieniu i z upoważnienia którego występuje Pani Elżbieta Mikuła - Kocikowska</w:t>
      </w:r>
      <w:r w:rsidR="0061046E" w:rsidRPr="00DF3073">
        <w:rPr>
          <w:sz w:val="22"/>
          <w:szCs w:val="22"/>
        </w:rPr>
        <w:t>, zwrócił</w:t>
      </w:r>
      <w:r>
        <w:rPr>
          <w:sz w:val="22"/>
          <w:szCs w:val="22"/>
        </w:rPr>
        <w:t>a</w:t>
      </w:r>
      <w:r w:rsidR="0061046E" w:rsidRPr="00DF3073">
        <w:rPr>
          <w:sz w:val="22"/>
          <w:szCs w:val="22"/>
        </w:rPr>
        <w:t xml:space="preserve"> się do Prezydenta Miasta Piotrkowa Trybunalskiego, w sprawie wydania decyzji o środowiskowych uwarunkowaniach dla przedsięwzięcia polegającego na „</w:t>
      </w:r>
      <w:r w:rsidRPr="00AC7286">
        <w:rPr>
          <w:sz w:val="22"/>
          <w:szCs w:val="22"/>
        </w:rPr>
        <w:t xml:space="preserve">rozbudowie zakładu PGO S.A. </w:t>
      </w:r>
      <w:proofErr w:type="spellStart"/>
      <w:r w:rsidRPr="00AC7286">
        <w:rPr>
          <w:sz w:val="22"/>
          <w:szCs w:val="22"/>
        </w:rPr>
        <w:t>Pioma</w:t>
      </w:r>
      <w:proofErr w:type="spellEnd"/>
      <w:r w:rsidRPr="00AC7286">
        <w:rPr>
          <w:sz w:val="22"/>
          <w:szCs w:val="22"/>
        </w:rPr>
        <w:t>-Odlewnia o 12 zbiorników podziemnych gazu LPG o łącznej pojemności 76,8 m</w:t>
      </w:r>
      <w:r w:rsidRPr="00AC7286">
        <w:rPr>
          <w:sz w:val="22"/>
          <w:szCs w:val="22"/>
          <w:vertAlign w:val="superscript"/>
        </w:rPr>
        <w:t>3</w:t>
      </w:r>
      <w:r w:rsidRPr="00AC7286">
        <w:rPr>
          <w:sz w:val="22"/>
          <w:szCs w:val="22"/>
        </w:rPr>
        <w:t xml:space="preserve"> wraz z niezbędną infrastrukturą  na terenie działek 15/35, 15/107, 15/108, 15/109 oraz 15/110 obręb 31 w Piotrkowie Trybunalskim</w:t>
      </w:r>
      <w:r w:rsidR="0061046E" w:rsidRPr="00DF3073">
        <w:rPr>
          <w:sz w:val="22"/>
          <w:szCs w:val="22"/>
        </w:rPr>
        <w:t xml:space="preserve">”, dołączając do wniosku, wymienione w art. 74 ust. 1 ustawy z dnia 3 października 2008 r. o udostępnianiu informacji o środowisku i jego ochronie, udziale społeczeństwa w ochronie środowiska oraz o ocenach oddziaływania na środowisko, </w:t>
      </w:r>
      <w:r w:rsidR="0097795F" w:rsidRPr="00C91D21">
        <w:rPr>
          <w:sz w:val="22"/>
          <w:szCs w:val="22"/>
        </w:rPr>
        <w:t>kartę informacyjną przedsięwzięcia, kopię mapy ewidencyjnej obejmującej przewidywany teren na którym realizowane będzie przedsięwzięcie, oraz obejmującej obszar, na który będzie oddziaływać przedsięwzięcie</w:t>
      </w:r>
      <w:r w:rsidR="0097795F">
        <w:rPr>
          <w:sz w:val="22"/>
          <w:szCs w:val="22"/>
        </w:rPr>
        <w:t>,</w:t>
      </w:r>
      <w:r w:rsidR="0097795F" w:rsidRPr="00C91D21">
        <w:rPr>
          <w:sz w:val="22"/>
          <w:szCs w:val="22"/>
        </w:rPr>
        <w:t xml:space="preserve"> </w:t>
      </w:r>
      <w:r w:rsidR="0097795F">
        <w:rPr>
          <w:sz w:val="22"/>
          <w:szCs w:val="22"/>
        </w:rPr>
        <w:t xml:space="preserve">załącznik graficzny, </w:t>
      </w:r>
      <w:r w:rsidR="0097795F" w:rsidRPr="00C91D21">
        <w:rPr>
          <w:sz w:val="22"/>
          <w:szCs w:val="22"/>
        </w:rPr>
        <w:t xml:space="preserve">wypis z ewidencji gruntów obejmujący przewidywany teren, na którym będzie realizowane przedsięwzięcie oraz obejmujący obszar, na który będzie oddziaływać przedsięwzięcie. </w:t>
      </w:r>
      <w:r w:rsidR="0061046E" w:rsidRPr="00DF3073">
        <w:rPr>
          <w:sz w:val="22"/>
          <w:szCs w:val="22"/>
        </w:rPr>
        <w:t xml:space="preserve"> </w:t>
      </w:r>
    </w:p>
    <w:p w:rsidR="0061046E" w:rsidRPr="009A13F7" w:rsidRDefault="0097795F" w:rsidP="00AC7286">
      <w:pPr>
        <w:autoSpaceDE w:val="0"/>
        <w:autoSpaceDN w:val="0"/>
        <w:adjustRightInd w:val="0"/>
        <w:spacing w:line="276" w:lineRule="auto"/>
        <w:ind w:firstLine="708"/>
        <w:rPr>
          <w:bCs/>
          <w:i/>
          <w:color w:val="000000"/>
          <w:spacing w:val="2"/>
          <w:sz w:val="22"/>
          <w:szCs w:val="22"/>
        </w:rPr>
      </w:pPr>
      <w:r w:rsidRPr="0097795F">
        <w:rPr>
          <w:sz w:val="22"/>
          <w:szCs w:val="22"/>
        </w:rPr>
        <w:t xml:space="preserve">Planowane przedsięwzięcie należy do rodzaju przedsięwzięć mogących potencjalnie znacząco oddziaływać na środowisko, o których mowa w </w:t>
      </w:r>
      <w:r w:rsidR="00AC7286" w:rsidRPr="00AC7286">
        <w:rPr>
          <w:sz w:val="22"/>
          <w:szCs w:val="22"/>
        </w:rPr>
        <w:t xml:space="preserve">§ 3 ust. 1 pkt 35 lit. d </w:t>
      </w:r>
      <w:r w:rsidRPr="0097795F">
        <w:rPr>
          <w:rFonts w:eastAsia="Calibri"/>
          <w:sz w:val="22"/>
          <w:szCs w:val="22"/>
        </w:rPr>
        <w:t xml:space="preserve">rozporządzenia Rady Ministrów z dnia 10 września 2019 r. w sprawie przedsięwzięć mogących znacząco oddziaływać na środowisko (Dz. U. poz. 1839 ze zm.) </w:t>
      </w:r>
      <w:r w:rsidR="005B3547" w:rsidRPr="0097795F">
        <w:rPr>
          <w:sz w:val="22"/>
          <w:szCs w:val="22"/>
        </w:rPr>
        <w:t>tj</w:t>
      </w:r>
      <w:r w:rsidR="005B3547" w:rsidRPr="005B3547">
        <w:rPr>
          <w:sz w:val="22"/>
          <w:szCs w:val="22"/>
        </w:rPr>
        <w:t xml:space="preserve">. </w:t>
      </w:r>
      <w:r w:rsidR="005B3547" w:rsidRPr="005B3547">
        <w:rPr>
          <w:i/>
          <w:sz w:val="22"/>
          <w:szCs w:val="22"/>
        </w:rPr>
        <w:t>„</w:t>
      </w:r>
      <w:r w:rsidR="00AC7286" w:rsidRPr="00AC7286">
        <w:rPr>
          <w:bCs/>
          <w:i/>
          <w:color w:val="000000"/>
          <w:spacing w:val="2"/>
          <w:sz w:val="22"/>
          <w:szCs w:val="22"/>
        </w:rPr>
        <w:t>instalacje do podziemnego magazynowania</w:t>
      </w:r>
      <w:r w:rsidR="00AC7286">
        <w:rPr>
          <w:bCs/>
          <w:i/>
          <w:color w:val="000000"/>
          <w:spacing w:val="2"/>
          <w:sz w:val="22"/>
          <w:szCs w:val="22"/>
        </w:rPr>
        <w:t xml:space="preserve"> </w:t>
      </w:r>
      <w:r w:rsidR="00AC7286" w:rsidRPr="00AC7286">
        <w:rPr>
          <w:bCs/>
          <w:i/>
          <w:color w:val="000000"/>
          <w:spacing w:val="2"/>
          <w:sz w:val="22"/>
          <w:szCs w:val="22"/>
        </w:rPr>
        <w:t>gaz</w:t>
      </w:r>
      <w:r w:rsidR="00AC7286" w:rsidRPr="00AC7286">
        <w:rPr>
          <w:rFonts w:hint="eastAsia"/>
          <w:bCs/>
          <w:i/>
          <w:color w:val="000000"/>
          <w:spacing w:val="2"/>
          <w:sz w:val="22"/>
          <w:szCs w:val="22"/>
        </w:rPr>
        <w:t>ó</w:t>
      </w:r>
      <w:r w:rsidR="00AC7286" w:rsidRPr="00AC7286">
        <w:rPr>
          <w:bCs/>
          <w:i/>
          <w:color w:val="000000"/>
          <w:spacing w:val="2"/>
          <w:sz w:val="22"/>
          <w:szCs w:val="22"/>
        </w:rPr>
        <w:t xml:space="preserve">w </w:t>
      </w:r>
      <w:r w:rsidR="00AC7286" w:rsidRPr="00AC7286">
        <w:rPr>
          <w:rFonts w:hint="eastAsia"/>
          <w:bCs/>
          <w:i/>
          <w:color w:val="000000"/>
          <w:spacing w:val="2"/>
          <w:sz w:val="22"/>
          <w:szCs w:val="22"/>
        </w:rPr>
        <w:t>ł</w:t>
      </w:r>
      <w:r w:rsidR="00AC7286" w:rsidRPr="00AC7286">
        <w:rPr>
          <w:bCs/>
          <w:i/>
          <w:color w:val="000000"/>
          <w:spacing w:val="2"/>
          <w:sz w:val="22"/>
          <w:szCs w:val="22"/>
        </w:rPr>
        <w:t>atwopalnych</w:t>
      </w:r>
      <w:r w:rsidR="00AC7286">
        <w:rPr>
          <w:bCs/>
          <w:i/>
          <w:color w:val="000000"/>
          <w:spacing w:val="2"/>
          <w:sz w:val="22"/>
          <w:szCs w:val="22"/>
        </w:rPr>
        <w:t xml:space="preserve"> </w:t>
      </w:r>
      <w:r w:rsidR="00AC7286" w:rsidRPr="00AC7286">
        <w:rPr>
          <w:rFonts w:hint="eastAsia"/>
          <w:bCs/>
          <w:i/>
          <w:color w:val="000000"/>
          <w:spacing w:val="2"/>
          <w:sz w:val="22"/>
          <w:szCs w:val="22"/>
        </w:rPr>
        <w:t>–</w:t>
      </w:r>
      <w:r w:rsidR="00AC7286" w:rsidRPr="00AC7286">
        <w:rPr>
          <w:bCs/>
          <w:i/>
          <w:color w:val="000000"/>
          <w:spacing w:val="2"/>
          <w:sz w:val="22"/>
          <w:szCs w:val="22"/>
        </w:rPr>
        <w:t xml:space="preserve"> inne ni</w:t>
      </w:r>
      <w:r w:rsidR="00AC7286" w:rsidRPr="00AC7286">
        <w:rPr>
          <w:rFonts w:hint="eastAsia"/>
          <w:bCs/>
          <w:i/>
          <w:color w:val="000000"/>
          <w:spacing w:val="2"/>
          <w:sz w:val="22"/>
          <w:szCs w:val="22"/>
        </w:rPr>
        <w:t>ż</w:t>
      </w:r>
      <w:r w:rsidR="00AC7286" w:rsidRPr="00AC7286">
        <w:rPr>
          <w:bCs/>
          <w:i/>
          <w:color w:val="000000"/>
          <w:spacing w:val="2"/>
          <w:sz w:val="22"/>
          <w:szCs w:val="22"/>
        </w:rPr>
        <w:t xml:space="preserve"> wymienione w </w:t>
      </w:r>
      <w:r w:rsidR="00AC7286" w:rsidRPr="00AC7286">
        <w:rPr>
          <w:rFonts w:hint="eastAsia"/>
          <w:bCs/>
          <w:i/>
          <w:color w:val="000000"/>
          <w:spacing w:val="2"/>
          <w:sz w:val="22"/>
          <w:szCs w:val="22"/>
        </w:rPr>
        <w:t>§</w:t>
      </w:r>
      <w:r w:rsidR="00AC7286" w:rsidRPr="00AC7286">
        <w:rPr>
          <w:bCs/>
          <w:i/>
          <w:color w:val="000000"/>
          <w:spacing w:val="2"/>
          <w:sz w:val="22"/>
          <w:szCs w:val="22"/>
        </w:rPr>
        <w:t xml:space="preserve"> 2 ust. 1 pkt 22, z wy</w:t>
      </w:r>
      <w:r w:rsidR="00AC7286" w:rsidRPr="00AC7286">
        <w:rPr>
          <w:rFonts w:hint="eastAsia"/>
          <w:bCs/>
          <w:i/>
          <w:color w:val="000000"/>
          <w:spacing w:val="2"/>
          <w:sz w:val="22"/>
          <w:szCs w:val="22"/>
        </w:rPr>
        <w:t>łą</w:t>
      </w:r>
      <w:r w:rsidR="00AC7286" w:rsidRPr="00AC7286">
        <w:rPr>
          <w:bCs/>
          <w:i/>
          <w:color w:val="000000"/>
          <w:spacing w:val="2"/>
          <w:sz w:val="22"/>
          <w:szCs w:val="22"/>
        </w:rPr>
        <w:t>czeniem instalacji do magazynowania paliw wykorzystywanych na</w:t>
      </w:r>
      <w:r w:rsidR="00AC7286">
        <w:rPr>
          <w:bCs/>
          <w:i/>
          <w:color w:val="000000"/>
          <w:spacing w:val="2"/>
          <w:sz w:val="22"/>
          <w:szCs w:val="22"/>
        </w:rPr>
        <w:t xml:space="preserve"> </w:t>
      </w:r>
      <w:r w:rsidR="00AC7286" w:rsidRPr="00AC7286">
        <w:rPr>
          <w:bCs/>
          <w:i/>
          <w:color w:val="000000"/>
          <w:spacing w:val="2"/>
          <w:sz w:val="22"/>
          <w:szCs w:val="22"/>
        </w:rPr>
        <w:t>potrzeby gospodarstw domowych, zbiornik</w:t>
      </w:r>
      <w:r w:rsidR="00AC7286" w:rsidRPr="00AC7286">
        <w:rPr>
          <w:rFonts w:hint="eastAsia"/>
          <w:bCs/>
          <w:i/>
          <w:color w:val="000000"/>
          <w:spacing w:val="2"/>
          <w:sz w:val="22"/>
          <w:szCs w:val="22"/>
        </w:rPr>
        <w:t>ó</w:t>
      </w:r>
      <w:r w:rsidR="00AC7286" w:rsidRPr="00AC7286">
        <w:rPr>
          <w:bCs/>
          <w:i/>
          <w:color w:val="000000"/>
          <w:spacing w:val="2"/>
          <w:sz w:val="22"/>
          <w:szCs w:val="22"/>
        </w:rPr>
        <w:t>w na gaz p</w:t>
      </w:r>
      <w:r w:rsidR="00AC7286" w:rsidRPr="00AC7286">
        <w:rPr>
          <w:rFonts w:hint="eastAsia"/>
          <w:bCs/>
          <w:i/>
          <w:color w:val="000000"/>
          <w:spacing w:val="2"/>
          <w:sz w:val="22"/>
          <w:szCs w:val="22"/>
        </w:rPr>
        <w:t>ł</w:t>
      </w:r>
      <w:r w:rsidR="00AC7286" w:rsidRPr="00AC7286">
        <w:rPr>
          <w:bCs/>
          <w:i/>
          <w:color w:val="000000"/>
          <w:spacing w:val="2"/>
          <w:sz w:val="22"/>
          <w:szCs w:val="22"/>
        </w:rPr>
        <w:t xml:space="preserve">ynny o </w:t>
      </w:r>
      <w:r w:rsidR="00AC7286" w:rsidRPr="00AC7286">
        <w:rPr>
          <w:rFonts w:hint="eastAsia"/>
          <w:bCs/>
          <w:i/>
          <w:color w:val="000000"/>
          <w:spacing w:val="2"/>
          <w:sz w:val="22"/>
          <w:szCs w:val="22"/>
        </w:rPr>
        <w:t>łą</w:t>
      </w:r>
      <w:r w:rsidR="00AC7286" w:rsidRPr="00AC7286">
        <w:rPr>
          <w:bCs/>
          <w:i/>
          <w:color w:val="000000"/>
          <w:spacing w:val="2"/>
          <w:sz w:val="22"/>
          <w:szCs w:val="22"/>
        </w:rPr>
        <w:t>cznej pojemno</w:t>
      </w:r>
      <w:r w:rsidR="00AC7286" w:rsidRPr="00AC7286">
        <w:rPr>
          <w:rFonts w:hint="eastAsia"/>
          <w:bCs/>
          <w:i/>
          <w:color w:val="000000"/>
          <w:spacing w:val="2"/>
          <w:sz w:val="22"/>
          <w:szCs w:val="22"/>
        </w:rPr>
        <w:t>ś</w:t>
      </w:r>
      <w:r w:rsidR="00AC7286" w:rsidRPr="00AC7286">
        <w:rPr>
          <w:bCs/>
          <w:i/>
          <w:color w:val="000000"/>
          <w:spacing w:val="2"/>
          <w:sz w:val="22"/>
          <w:szCs w:val="22"/>
        </w:rPr>
        <w:t>ci nie wi</w:t>
      </w:r>
      <w:r w:rsidR="00AC7286" w:rsidRPr="00AC7286">
        <w:rPr>
          <w:rFonts w:hint="eastAsia"/>
          <w:bCs/>
          <w:i/>
          <w:color w:val="000000"/>
          <w:spacing w:val="2"/>
          <w:sz w:val="22"/>
          <w:szCs w:val="22"/>
        </w:rPr>
        <w:t>ę</w:t>
      </w:r>
      <w:r w:rsidR="00AC7286" w:rsidRPr="00AC7286">
        <w:rPr>
          <w:bCs/>
          <w:i/>
          <w:color w:val="000000"/>
          <w:spacing w:val="2"/>
          <w:sz w:val="22"/>
          <w:szCs w:val="22"/>
        </w:rPr>
        <w:t>kszej ni</w:t>
      </w:r>
      <w:r w:rsidR="00AC7286" w:rsidRPr="00AC7286">
        <w:rPr>
          <w:rFonts w:hint="eastAsia"/>
          <w:bCs/>
          <w:i/>
          <w:color w:val="000000"/>
          <w:spacing w:val="2"/>
          <w:sz w:val="22"/>
          <w:szCs w:val="22"/>
        </w:rPr>
        <w:t>ż</w:t>
      </w:r>
      <w:r w:rsidR="00AC7286" w:rsidRPr="00AC7286">
        <w:rPr>
          <w:bCs/>
          <w:i/>
          <w:color w:val="000000"/>
          <w:spacing w:val="2"/>
          <w:sz w:val="22"/>
          <w:szCs w:val="22"/>
        </w:rPr>
        <w:t xml:space="preserve"> 20 m</w:t>
      </w:r>
      <w:r w:rsidR="00AC7286" w:rsidRPr="00AC7286">
        <w:rPr>
          <w:bCs/>
          <w:i/>
          <w:color w:val="000000"/>
          <w:spacing w:val="2"/>
          <w:sz w:val="22"/>
          <w:szCs w:val="22"/>
          <w:vertAlign w:val="superscript"/>
        </w:rPr>
        <w:t>3</w:t>
      </w:r>
      <w:r w:rsidR="00AC7286" w:rsidRPr="00AC7286">
        <w:rPr>
          <w:bCs/>
          <w:i/>
          <w:color w:val="000000"/>
          <w:spacing w:val="2"/>
          <w:sz w:val="22"/>
          <w:szCs w:val="22"/>
        </w:rPr>
        <w:t xml:space="preserve"> oraz zbiornik</w:t>
      </w:r>
      <w:r w:rsidR="00AC7286" w:rsidRPr="00AC7286">
        <w:rPr>
          <w:rFonts w:hint="eastAsia"/>
          <w:bCs/>
          <w:i/>
          <w:color w:val="000000"/>
          <w:spacing w:val="2"/>
          <w:sz w:val="22"/>
          <w:szCs w:val="22"/>
        </w:rPr>
        <w:t>ó</w:t>
      </w:r>
      <w:r w:rsidR="00AC7286" w:rsidRPr="00AC7286">
        <w:rPr>
          <w:bCs/>
          <w:i/>
          <w:color w:val="000000"/>
          <w:spacing w:val="2"/>
          <w:sz w:val="22"/>
          <w:szCs w:val="22"/>
        </w:rPr>
        <w:t>w</w:t>
      </w:r>
      <w:r w:rsidR="00AC7286">
        <w:rPr>
          <w:bCs/>
          <w:i/>
          <w:color w:val="000000"/>
          <w:spacing w:val="2"/>
          <w:sz w:val="22"/>
          <w:szCs w:val="22"/>
        </w:rPr>
        <w:t xml:space="preserve"> </w:t>
      </w:r>
      <w:r w:rsidR="00AC7286" w:rsidRPr="00AC7286">
        <w:rPr>
          <w:bCs/>
          <w:i/>
          <w:color w:val="000000"/>
          <w:spacing w:val="2"/>
          <w:sz w:val="22"/>
          <w:szCs w:val="22"/>
        </w:rPr>
        <w:t xml:space="preserve">na olej o </w:t>
      </w:r>
      <w:r w:rsidR="00AC7286" w:rsidRPr="00AC7286">
        <w:rPr>
          <w:rFonts w:hint="eastAsia"/>
          <w:bCs/>
          <w:i/>
          <w:color w:val="000000"/>
          <w:spacing w:val="2"/>
          <w:sz w:val="22"/>
          <w:szCs w:val="22"/>
        </w:rPr>
        <w:t>łą</w:t>
      </w:r>
      <w:r w:rsidR="00AC7286" w:rsidRPr="00AC7286">
        <w:rPr>
          <w:bCs/>
          <w:i/>
          <w:color w:val="000000"/>
          <w:spacing w:val="2"/>
          <w:sz w:val="22"/>
          <w:szCs w:val="22"/>
        </w:rPr>
        <w:t>cznej pojemno</w:t>
      </w:r>
      <w:r w:rsidR="00AC7286" w:rsidRPr="00AC7286">
        <w:rPr>
          <w:rFonts w:hint="eastAsia"/>
          <w:bCs/>
          <w:i/>
          <w:color w:val="000000"/>
          <w:spacing w:val="2"/>
          <w:sz w:val="22"/>
          <w:szCs w:val="22"/>
        </w:rPr>
        <w:t>ś</w:t>
      </w:r>
      <w:r w:rsidR="00AC7286" w:rsidRPr="00AC7286">
        <w:rPr>
          <w:bCs/>
          <w:i/>
          <w:color w:val="000000"/>
          <w:spacing w:val="2"/>
          <w:sz w:val="22"/>
          <w:szCs w:val="22"/>
        </w:rPr>
        <w:t>ci nie wi</w:t>
      </w:r>
      <w:r w:rsidR="00AC7286" w:rsidRPr="00AC7286">
        <w:rPr>
          <w:rFonts w:hint="eastAsia"/>
          <w:bCs/>
          <w:i/>
          <w:color w:val="000000"/>
          <w:spacing w:val="2"/>
          <w:sz w:val="22"/>
          <w:szCs w:val="22"/>
        </w:rPr>
        <w:t>ę</w:t>
      </w:r>
      <w:r w:rsidR="00AC7286" w:rsidRPr="00AC7286">
        <w:rPr>
          <w:bCs/>
          <w:i/>
          <w:color w:val="000000"/>
          <w:spacing w:val="2"/>
          <w:sz w:val="22"/>
          <w:szCs w:val="22"/>
        </w:rPr>
        <w:t>kszej ni</w:t>
      </w:r>
      <w:r w:rsidR="00AC7286" w:rsidRPr="00AC7286">
        <w:rPr>
          <w:rFonts w:hint="eastAsia"/>
          <w:bCs/>
          <w:i/>
          <w:color w:val="000000"/>
          <w:spacing w:val="2"/>
          <w:sz w:val="22"/>
          <w:szCs w:val="22"/>
        </w:rPr>
        <w:t>ż</w:t>
      </w:r>
      <w:r w:rsidR="00AC7286" w:rsidRPr="00AC7286">
        <w:rPr>
          <w:bCs/>
          <w:i/>
          <w:color w:val="000000"/>
          <w:spacing w:val="2"/>
          <w:sz w:val="22"/>
          <w:szCs w:val="22"/>
        </w:rPr>
        <w:t xml:space="preserve"> 3 m</w:t>
      </w:r>
      <w:r w:rsidR="00AC7286" w:rsidRPr="00AC7286">
        <w:rPr>
          <w:bCs/>
          <w:i/>
          <w:color w:val="000000"/>
          <w:spacing w:val="2"/>
          <w:sz w:val="22"/>
          <w:szCs w:val="22"/>
          <w:vertAlign w:val="superscript"/>
        </w:rPr>
        <w:t>3</w:t>
      </w:r>
      <w:r w:rsidR="005B3547" w:rsidRPr="005B3547">
        <w:rPr>
          <w:sz w:val="22"/>
          <w:szCs w:val="22"/>
        </w:rPr>
        <w:t>”</w:t>
      </w:r>
      <w:r w:rsidR="005B3547">
        <w:rPr>
          <w:sz w:val="22"/>
          <w:szCs w:val="22"/>
        </w:rPr>
        <w:t>.</w:t>
      </w:r>
    </w:p>
    <w:p w:rsidR="0061046E" w:rsidRPr="00DF3073" w:rsidRDefault="0061046E" w:rsidP="00DF3073">
      <w:pPr>
        <w:autoSpaceDE w:val="0"/>
        <w:autoSpaceDN w:val="0"/>
        <w:adjustRightInd w:val="0"/>
        <w:spacing w:line="276" w:lineRule="auto"/>
        <w:ind w:firstLine="708"/>
        <w:rPr>
          <w:sz w:val="22"/>
          <w:szCs w:val="22"/>
        </w:rPr>
      </w:pPr>
      <w:r w:rsidRPr="00DF3073">
        <w:rPr>
          <w:sz w:val="22"/>
          <w:szCs w:val="22"/>
        </w:rPr>
        <w:t xml:space="preserve">W oparciu o przekazane informacje Prezydent Miasta Piotrkowa Trybunalskiego wszczął postępowanie administracyjne w sprawie wydania decyzji o środowiskowych uwarunkowaniach dla ww. przedsięwzięcia, </w:t>
      </w:r>
      <w:r w:rsidR="008E6949" w:rsidRPr="008E6949">
        <w:rPr>
          <w:sz w:val="22"/>
          <w:szCs w:val="22"/>
        </w:rPr>
        <w:t>zawiadamiając wszystkie strony postępowania</w:t>
      </w:r>
      <w:r w:rsidRPr="00DF3073">
        <w:rPr>
          <w:sz w:val="22"/>
          <w:szCs w:val="22"/>
        </w:rPr>
        <w:t>.</w:t>
      </w:r>
    </w:p>
    <w:p w:rsidR="0061046E" w:rsidRDefault="0061046E" w:rsidP="00DF3073">
      <w:pPr>
        <w:autoSpaceDE w:val="0"/>
        <w:autoSpaceDN w:val="0"/>
        <w:adjustRightInd w:val="0"/>
        <w:spacing w:line="276" w:lineRule="auto"/>
        <w:ind w:firstLine="708"/>
        <w:rPr>
          <w:sz w:val="22"/>
          <w:szCs w:val="22"/>
        </w:rPr>
      </w:pPr>
      <w:r w:rsidRPr="00DF3073">
        <w:rPr>
          <w:sz w:val="22"/>
          <w:szCs w:val="22"/>
        </w:rPr>
        <w:t xml:space="preserve">Biuro Planowania Rozwoju Miasta, Urzędu Miasta Piotrkowa Trybunalskiego, ul. Szkolna 28, wystąpiło pismami z dnia </w:t>
      </w:r>
      <w:r w:rsidR="00AC7286">
        <w:rPr>
          <w:sz w:val="22"/>
          <w:szCs w:val="22"/>
        </w:rPr>
        <w:t>9 listopada</w:t>
      </w:r>
      <w:r w:rsidR="008E6949">
        <w:rPr>
          <w:sz w:val="22"/>
          <w:szCs w:val="22"/>
        </w:rPr>
        <w:t xml:space="preserve"> 2022</w:t>
      </w:r>
      <w:r w:rsidRPr="00DF3073">
        <w:rPr>
          <w:sz w:val="22"/>
          <w:szCs w:val="22"/>
        </w:rPr>
        <w:t>r. do Państwowego Powiatowego Inspektora Sanitarnego w Piotrkowie Trybunalskim, Regionalnego Dyrektora Ochrony Środowiska w Łodzi, oraz do Państwowego Gospodarstwa Wodnego Wody Polskie, Zarząd Zlewni w Piotrkowie Trybunalskim,  o opinię co do potrzeby przeprowadzania oceny oddziaływania planowanego przedsięwzięcia na środowisko.</w:t>
      </w:r>
    </w:p>
    <w:p w:rsidR="004C16FF" w:rsidRPr="00DF3073" w:rsidRDefault="004C16FF" w:rsidP="00DF3073">
      <w:pPr>
        <w:autoSpaceDE w:val="0"/>
        <w:autoSpaceDN w:val="0"/>
        <w:adjustRightInd w:val="0"/>
        <w:spacing w:line="276" w:lineRule="auto"/>
        <w:ind w:firstLine="708"/>
        <w:rPr>
          <w:sz w:val="22"/>
          <w:szCs w:val="22"/>
        </w:rPr>
      </w:pPr>
      <w:r w:rsidRPr="004C16FF">
        <w:rPr>
          <w:sz w:val="22"/>
          <w:szCs w:val="22"/>
        </w:rPr>
        <w:lastRenderedPageBreak/>
        <w:t xml:space="preserve">Regionalny Dyrektor Ochrony Środowiska w Łodzi, postanowieniem z dnia </w:t>
      </w:r>
      <w:r w:rsidR="00AC7286">
        <w:rPr>
          <w:sz w:val="22"/>
          <w:szCs w:val="22"/>
        </w:rPr>
        <w:t>5 grudnia</w:t>
      </w:r>
      <w:r w:rsidRPr="004C16FF">
        <w:rPr>
          <w:sz w:val="22"/>
          <w:szCs w:val="22"/>
        </w:rPr>
        <w:t xml:space="preserve"> 2022r., znak </w:t>
      </w:r>
      <w:r w:rsidR="00AC7286" w:rsidRPr="00AC7286">
        <w:rPr>
          <w:bCs/>
          <w:sz w:val="22"/>
          <w:szCs w:val="22"/>
        </w:rPr>
        <w:t>WOOŚ.4220.879.2022.DDo</w:t>
      </w:r>
      <w:r w:rsidRPr="004C16FF">
        <w:rPr>
          <w:sz w:val="22"/>
          <w:szCs w:val="22"/>
        </w:rPr>
        <w:t>, wyraził opinię, że nie istnieje konieczność przeprowadzenia oceny oddziaływania przedsięwzięcia na środowisko</w:t>
      </w:r>
      <w:r>
        <w:rPr>
          <w:sz w:val="22"/>
          <w:szCs w:val="22"/>
        </w:rPr>
        <w:t>.</w:t>
      </w:r>
    </w:p>
    <w:p w:rsidR="0097795F" w:rsidRPr="0097795F" w:rsidRDefault="0097795F" w:rsidP="0097795F">
      <w:pPr>
        <w:spacing w:line="276" w:lineRule="auto"/>
        <w:ind w:firstLine="708"/>
        <w:rPr>
          <w:sz w:val="22"/>
          <w:szCs w:val="22"/>
        </w:rPr>
      </w:pPr>
      <w:r w:rsidRPr="0097795F">
        <w:rPr>
          <w:sz w:val="22"/>
          <w:szCs w:val="22"/>
        </w:rPr>
        <w:t xml:space="preserve">Pismem z dnia  </w:t>
      </w:r>
      <w:r w:rsidR="00AC7286">
        <w:rPr>
          <w:sz w:val="22"/>
          <w:szCs w:val="22"/>
        </w:rPr>
        <w:t>6 grudnia</w:t>
      </w:r>
      <w:r>
        <w:rPr>
          <w:sz w:val="22"/>
          <w:szCs w:val="22"/>
        </w:rPr>
        <w:t xml:space="preserve"> 2022</w:t>
      </w:r>
      <w:r w:rsidR="00AC7286">
        <w:rPr>
          <w:sz w:val="22"/>
          <w:szCs w:val="22"/>
        </w:rPr>
        <w:t>r., znak: ON-ZNS.90281.102</w:t>
      </w:r>
      <w:r w:rsidRPr="0097795F">
        <w:rPr>
          <w:sz w:val="22"/>
          <w:szCs w:val="22"/>
        </w:rPr>
        <w:t>.2022</w:t>
      </w:r>
      <w:r>
        <w:rPr>
          <w:sz w:val="22"/>
          <w:szCs w:val="22"/>
        </w:rPr>
        <w:t xml:space="preserve"> </w:t>
      </w:r>
      <w:r w:rsidRPr="0097795F">
        <w:rPr>
          <w:sz w:val="22"/>
          <w:szCs w:val="22"/>
        </w:rPr>
        <w:t xml:space="preserve">Państwowy Powiatowy Inspektor Sanitarny w Piotrkowie Trybunalskim, </w:t>
      </w:r>
      <w:r w:rsidR="00AC7286">
        <w:rPr>
          <w:sz w:val="22"/>
          <w:szCs w:val="22"/>
        </w:rPr>
        <w:t xml:space="preserve">nie </w:t>
      </w:r>
      <w:r w:rsidRPr="0097795F">
        <w:rPr>
          <w:sz w:val="22"/>
          <w:szCs w:val="22"/>
        </w:rPr>
        <w:t>uznał za zasadne przeprowadzanie oceny oddziaływania na środowisko dla w/w przedsięwzięcia.</w:t>
      </w:r>
    </w:p>
    <w:p w:rsidR="0097795F" w:rsidRPr="0097795F" w:rsidRDefault="0097795F" w:rsidP="0097795F">
      <w:pPr>
        <w:spacing w:line="276" w:lineRule="auto"/>
        <w:ind w:firstLine="708"/>
        <w:rPr>
          <w:sz w:val="22"/>
          <w:szCs w:val="22"/>
        </w:rPr>
      </w:pPr>
      <w:r w:rsidRPr="0097795F">
        <w:rPr>
          <w:sz w:val="22"/>
          <w:szCs w:val="22"/>
        </w:rPr>
        <w:t xml:space="preserve">Postanowieniem z dnia </w:t>
      </w:r>
      <w:r w:rsidR="00AC7286">
        <w:rPr>
          <w:sz w:val="22"/>
          <w:szCs w:val="22"/>
        </w:rPr>
        <w:t>19 grudnia</w:t>
      </w:r>
      <w:r>
        <w:rPr>
          <w:sz w:val="22"/>
          <w:szCs w:val="22"/>
        </w:rPr>
        <w:t xml:space="preserve"> 2022</w:t>
      </w:r>
      <w:r w:rsidRPr="0097795F">
        <w:rPr>
          <w:sz w:val="22"/>
          <w:szCs w:val="22"/>
        </w:rPr>
        <w:t xml:space="preserve">r., znak: </w:t>
      </w:r>
      <w:r w:rsidR="00AC7286">
        <w:rPr>
          <w:sz w:val="22"/>
          <w:szCs w:val="22"/>
        </w:rPr>
        <w:t>WA.ZZŚ.3.435.1.340</w:t>
      </w:r>
      <w:r w:rsidR="004C16FF" w:rsidRPr="004C16FF">
        <w:rPr>
          <w:sz w:val="22"/>
          <w:szCs w:val="22"/>
        </w:rPr>
        <w:t>.2022.MP</w:t>
      </w:r>
      <w:r w:rsidRPr="0097795F">
        <w:rPr>
          <w:sz w:val="22"/>
          <w:szCs w:val="22"/>
        </w:rPr>
        <w:t>, Państwowe Gospodarstwo Wodne: Wody Polskie, Dyrektor Regionalnego Zarządu Gospodarki Wodnej w Warszawie, nie uznał za zasadne przeprowadzanie oceny oddziaływania na środowisko dla w/w przedsięwzięcia.</w:t>
      </w:r>
    </w:p>
    <w:p w:rsidR="00C616ED" w:rsidRPr="00DF3073" w:rsidRDefault="00C616ED" w:rsidP="00DF3073">
      <w:pPr>
        <w:spacing w:line="276" w:lineRule="auto"/>
        <w:ind w:firstLine="708"/>
        <w:rPr>
          <w:color w:val="000000"/>
          <w:spacing w:val="2"/>
          <w:sz w:val="22"/>
          <w:szCs w:val="22"/>
        </w:rPr>
      </w:pPr>
      <w:r w:rsidRPr="00DF3073">
        <w:rPr>
          <w:color w:val="000000"/>
          <w:spacing w:val="2"/>
          <w:sz w:val="22"/>
          <w:szCs w:val="22"/>
        </w:rPr>
        <w:t>Po przeanalizowaniu informacji zawartych w dołączonej do wniosku karcie informacyjnej i uwzględniając łącznie uwarunkowania, o których mowa w art. 63 ust. 1 ustawy z dnia 3 października 2008 r. o udostępnianiu informacji o środowisku i jego ochronie, udziale społeczeństwa w ochronie środowiska oraz o ocenach oddziaływania na środowisko, organ prowadzący postępowanie w niniejszej sprawie, stwierdził, że tereny na które oddziaływać będzie przedsięwzięcie, nie podlegają szczególnym formom ochrony. Nie ulegnie pogorszeniu sposób użytkowania terenu na którym planowane jest przedsięwzięcie.</w:t>
      </w:r>
    </w:p>
    <w:p w:rsidR="00674F00" w:rsidRPr="00DF3073" w:rsidRDefault="00830CF3" w:rsidP="00DF3073">
      <w:pPr>
        <w:pStyle w:val="NormalnyWeb"/>
        <w:spacing w:before="0" w:beforeAutospacing="0" w:after="0" w:line="276" w:lineRule="auto"/>
        <w:ind w:firstLine="539"/>
        <w:rPr>
          <w:sz w:val="22"/>
          <w:szCs w:val="22"/>
        </w:rPr>
      </w:pPr>
      <w:r w:rsidRPr="00DF3073">
        <w:rPr>
          <w:sz w:val="22"/>
          <w:szCs w:val="22"/>
        </w:rPr>
        <w:t>Zgodnie z art</w:t>
      </w:r>
      <w:r w:rsidR="003A4F84" w:rsidRPr="00DF3073">
        <w:rPr>
          <w:sz w:val="22"/>
          <w:szCs w:val="22"/>
        </w:rPr>
        <w:t>.</w:t>
      </w:r>
      <w:r w:rsidRPr="00DF3073">
        <w:rPr>
          <w:sz w:val="22"/>
          <w:szCs w:val="22"/>
        </w:rPr>
        <w:t xml:space="preserve"> 85 </w:t>
      </w:r>
      <w:r w:rsidR="00407FB2" w:rsidRPr="00DF3073">
        <w:rPr>
          <w:sz w:val="22"/>
          <w:szCs w:val="22"/>
        </w:rPr>
        <w:t>ust. 2 pkt 2 ustawy z dnia 3 października 2008 r. o udostępnieniu informacji o środowisku i jego ochronie, udziale społeczeństwa w ochronie środowiska oraz o ocenach oddziaływania na środowisko (</w:t>
      </w:r>
      <w:r w:rsidR="00963D25" w:rsidRPr="00963D25">
        <w:rPr>
          <w:bCs/>
          <w:sz w:val="22"/>
          <w:szCs w:val="22"/>
        </w:rPr>
        <w:t>Dz. U. z 2022 r. poz. 1029</w:t>
      </w:r>
      <w:r w:rsidR="00407FB2" w:rsidRPr="00DF3073">
        <w:rPr>
          <w:sz w:val="22"/>
          <w:szCs w:val="22"/>
        </w:rPr>
        <w:t>), u</w:t>
      </w:r>
      <w:r w:rsidR="00CD361B" w:rsidRPr="00DF3073">
        <w:rPr>
          <w:sz w:val="22"/>
          <w:szCs w:val="22"/>
        </w:rPr>
        <w:t>względniono uwarunkowania, o których mowa w art. 63 ust. 1 ustawy z dnia 3 października 2008 r. o udostępnianiu informacji o środowisku i jego ochronie, udziale społeczeństwa w ochronie środowiska oraz o ocenach oddziaływania na środowisko</w:t>
      </w:r>
      <w:r w:rsidR="00135CBF" w:rsidRPr="00DF3073">
        <w:rPr>
          <w:sz w:val="22"/>
          <w:szCs w:val="22"/>
        </w:rPr>
        <w:t>.</w:t>
      </w:r>
    </w:p>
    <w:p w:rsidR="00FF5DB3" w:rsidRPr="00FF5DB3" w:rsidRDefault="004C16FF" w:rsidP="00FF5DB3">
      <w:pPr>
        <w:spacing w:line="276" w:lineRule="auto"/>
        <w:ind w:firstLine="567"/>
        <w:rPr>
          <w:rFonts w:eastAsia="Calibri"/>
          <w:sz w:val="22"/>
          <w:szCs w:val="22"/>
          <w:lang w:eastAsia="en-US"/>
        </w:rPr>
      </w:pPr>
      <w:r w:rsidRPr="004C16FF">
        <w:rPr>
          <w:rFonts w:eastAsia="Calibri"/>
          <w:sz w:val="22"/>
          <w:szCs w:val="22"/>
          <w:lang w:eastAsia="en-US"/>
        </w:rPr>
        <w:t xml:space="preserve">Planowana inwestycja </w:t>
      </w:r>
      <w:r w:rsidR="00FF5DB3" w:rsidRPr="00FF5DB3">
        <w:rPr>
          <w:rFonts w:eastAsia="Calibri"/>
          <w:sz w:val="22"/>
          <w:szCs w:val="22"/>
          <w:lang w:eastAsia="en-US"/>
        </w:rPr>
        <w:t>polegać będzie na budowie instalacji magazynowania gazu płynnego niezbędnej do zasilania istniejących urządzeń do spalania paliw oraz zabezpieczenia potrzeb cieplnych systemu technologii zakładu.</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Zakres przedsięwzięcia obejmuje budowę 12 podziemnych zbiorników magazynowych gazu płynnego o pojemności 6400 l</w:t>
      </w:r>
      <w:r>
        <w:rPr>
          <w:rFonts w:eastAsia="Calibri"/>
          <w:sz w:val="22"/>
          <w:szCs w:val="22"/>
          <w:lang w:eastAsia="en-US"/>
        </w:rPr>
        <w:t>itrów</w:t>
      </w:r>
      <w:r w:rsidRPr="00FF5DB3">
        <w:rPr>
          <w:rFonts w:eastAsia="Calibri"/>
          <w:sz w:val="22"/>
          <w:szCs w:val="22"/>
          <w:lang w:eastAsia="en-US"/>
        </w:rPr>
        <w:t xml:space="preserve"> każdy. Całość inwestycji budowy 12 zbiorników wraz </w:t>
      </w:r>
      <w:r w:rsidRPr="00FF5DB3">
        <w:rPr>
          <w:rFonts w:eastAsia="Calibri"/>
          <w:sz w:val="22"/>
          <w:szCs w:val="22"/>
          <w:lang w:eastAsia="en-US"/>
        </w:rPr>
        <w:br/>
        <w:t>z infrastrukturą towarzyszącą obejmie działki nr 15/35, 15/107,</w:t>
      </w:r>
      <w:r>
        <w:rPr>
          <w:rFonts w:eastAsia="Calibri"/>
          <w:sz w:val="22"/>
          <w:szCs w:val="22"/>
          <w:lang w:eastAsia="en-US"/>
        </w:rPr>
        <w:t xml:space="preserve"> 15/108, 15/109, 15/110 obręb </w:t>
      </w:r>
      <w:r w:rsidRPr="00FF5DB3">
        <w:rPr>
          <w:rFonts w:eastAsia="Calibri"/>
          <w:sz w:val="22"/>
          <w:szCs w:val="22"/>
          <w:lang w:eastAsia="en-US"/>
        </w:rPr>
        <w:t xml:space="preserve">31 Piotrków Trybunalski. </w:t>
      </w:r>
      <w:r>
        <w:rPr>
          <w:rFonts w:eastAsia="Calibri"/>
          <w:sz w:val="22"/>
          <w:szCs w:val="22"/>
          <w:lang w:eastAsia="en-US"/>
        </w:rPr>
        <w:t>Natomiast s</w:t>
      </w:r>
      <w:r w:rsidRPr="00FF5DB3">
        <w:rPr>
          <w:rFonts w:eastAsia="Calibri"/>
          <w:sz w:val="22"/>
          <w:szCs w:val="22"/>
          <w:lang w:eastAsia="en-US"/>
        </w:rPr>
        <w:t xml:space="preserve">ame zbiorniki będą posadowione odpowiednio </w:t>
      </w:r>
      <w:r>
        <w:rPr>
          <w:rFonts w:eastAsia="Calibri"/>
          <w:sz w:val="22"/>
          <w:szCs w:val="22"/>
          <w:lang w:eastAsia="en-US"/>
        </w:rPr>
        <w:t xml:space="preserve">na działkach nr 15/108, obręb </w:t>
      </w:r>
      <w:r w:rsidRPr="00FF5DB3">
        <w:rPr>
          <w:rFonts w:eastAsia="Calibri"/>
          <w:sz w:val="22"/>
          <w:szCs w:val="22"/>
          <w:lang w:eastAsia="en-US"/>
        </w:rPr>
        <w:t>31 - 6 zbi</w:t>
      </w:r>
      <w:r>
        <w:rPr>
          <w:rFonts w:eastAsia="Calibri"/>
          <w:sz w:val="22"/>
          <w:szCs w:val="22"/>
          <w:lang w:eastAsia="en-US"/>
        </w:rPr>
        <w:t xml:space="preserve">orników, oraz nr 15/35, obręb </w:t>
      </w:r>
      <w:r w:rsidRPr="00FF5DB3">
        <w:rPr>
          <w:rFonts w:eastAsia="Calibri"/>
          <w:sz w:val="22"/>
          <w:szCs w:val="22"/>
          <w:lang w:eastAsia="en-US"/>
        </w:rPr>
        <w:t>31 - 6 zbiorników. Powierzchnia planowanego przedsięwzięcia (do przekształcenia) będzie wynosić łącznie ok. 2500 m</w:t>
      </w:r>
      <w:r w:rsidRPr="00FF5DB3">
        <w:rPr>
          <w:rFonts w:eastAsia="Calibri"/>
          <w:sz w:val="22"/>
          <w:szCs w:val="22"/>
          <w:vertAlign w:val="superscript"/>
          <w:lang w:eastAsia="en-US"/>
        </w:rPr>
        <w:t>2</w:t>
      </w:r>
      <w:r w:rsidRPr="00FF5DB3">
        <w:rPr>
          <w:rFonts w:eastAsia="Calibri"/>
          <w:sz w:val="22"/>
          <w:szCs w:val="22"/>
          <w:lang w:eastAsia="en-US"/>
        </w:rPr>
        <w:t>. Teren przedsięwzięcia nie jest objęty miejscowym planem zagospodarowania przestrzennego. Planowane przedsięwzięcie nie wiąże się z wycinką drzew ani krzewów.</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Podziemne zbiorniki magazynowe posadowione zostaną na fundamentach płytowych – każdy zbiornik na oddzielnym fundamencie o wymiarach 1,25 x 6.0 x 0.20 m. Fundamenty te wykonane zostaną na warstwie chudego betonu (ok. 10 cm) w uprzednio wykonanych wykopach . Maksymalna głębokość posadowienia betonu wyniesie około 1200 mm od istniejącego poziomu terenu.</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Zbiorniki (dostarczone do montażu w całości) przymocowane zostaną do fundamentów </w:t>
      </w:r>
      <w:r w:rsidRPr="00FF5DB3">
        <w:rPr>
          <w:rFonts w:eastAsia="Calibri"/>
          <w:sz w:val="22"/>
          <w:szCs w:val="22"/>
          <w:lang w:eastAsia="en-US"/>
        </w:rPr>
        <w:br/>
        <w:t>i podłączone - do położonego wcześniej wokół zbiorników - uziomu otokowego oraz ochrony katodowej. Zbiorniki posiadają wymiary: długość= 5543 mm , średnica = 1250 mm , wysokość wraz z nogami nośnymi oraz tzw. kioskiem armatury zbiornikowej = 2 050 mm .</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Na kopcu zostanie ułożony dywanik ciągu komunikacyjnego pieszego z krat parkingowych PCV w celu umożliwienia komunikacji z kioskami zbiorników. Ułożone też zostaną schody </w:t>
      </w:r>
      <w:r w:rsidRPr="00FF5DB3">
        <w:rPr>
          <w:rFonts w:eastAsia="Calibri"/>
          <w:sz w:val="22"/>
          <w:szCs w:val="22"/>
          <w:lang w:eastAsia="en-US"/>
        </w:rPr>
        <w:br/>
        <w:t>na kopiec. Rurociągi łączące zbiorniki wykonane zostaną z rur stalowych DN 25 i DN20 w izolacji POLYKEN x 2 wcześniej malowane farbą PRIMER.</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Po realizacji planowanego przedsięwzięcia łączna pojemność zbiorników na gaz płynny będzie wynosiła V </w:t>
      </w:r>
      <w:proofErr w:type="spellStart"/>
      <w:r w:rsidRPr="00FF5DB3">
        <w:rPr>
          <w:rFonts w:eastAsia="Calibri"/>
          <w:sz w:val="22"/>
          <w:szCs w:val="22"/>
          <w:lang w:eastAsia="en-US"/>
        </w:rPr>
        <w:t>całk</w:t>
      </w:r>
      <w:proofErr w:type="spellEnd"/>
      <w:r w:rsidRPr="00FF5DB3">
        <w:rPr>
          <w:rFonts w:eastAsia="Calibri"/>
          <w:sz w:val="22"/>
          <w:szCs w:val="22"/>
          <w:lang w:eastAsia="en-US"/>
        </w:rPr>
        <w:t>. = 76,8 m</w:t>
      </w:r>
      <w:r w:rsidRPr="00FF5DB3">
        <w:rPr>
          <w:rFonts w:eastAsia="Calibri"/>
          <w:sz w:val="22"/>
          <w:szCs w:val="22"/>
          <w:vertAlign w:val="superscript"/>
          <w:lang w:eastAsia="en-US"/>
        </w:rPr>
        <w:t>3</w:t>
      </w:r>
      <w:r w:rsidRPr="00FF5DB3">
        <w:rPr>
          <w:rFonts w:eastAsia="Calibri"/>
          <w:sz w:val="22"/>
          <w:szCs w:val="22"/>
          <w:lang w:eastAsia="en-US"/>
        </w:rPr>
        <w:t>.</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lastRenderedPageBreak/>
        <w:t>Gaz do instalacji dostarczany będzie za pomocą cystern przystosowanych do przewozu gazu skroplonego posiadających wymagane przepisami TDT świadectwa dopuszczenia do przewozu materiałów niebezpiecznych vide.</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Ładowność cystern gazowych dostarczających gaz do instalacji wynosi od 10 Mg do 18 Mg gazu skroplonego propan-butan. Cysterna napełniać będzie zbiorniki własną pompą z licznikiem gazu zamontowanym na jej ramie. Wydajność pompy cysterny wynosić będzie ok. </w:t>
      </w:r>
      <w:r w:rsidRPr="00FF5DB3">
        <w:rPr>
          <w:rFonts w:eastAsia="Calibri"/>
          <w:sz w:val="22"/>
          <w:szCs w:val="22"/>
          <w:lang w:eastAsia="en-US"/>
        </w:rPr>
        <w:br/>
        <w:t>220 litrów/minutę.</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Zbiorniki napełniane będą osobno (do wartości dopuszczalnej 85% pojemności całkowitej) przyłączem wężowym zakończonym specjalnym zaworem przyłączeniowym. Efektywny czas pracy pompy autocysterny podczas przeładowania gazu do jednego zbiornika wynosi około minut 20. </w:t>
      </w:r>
      <w:r w:rsidRPr="00FF5DB3">
        <w:rPr>
          <w:rFonts w:eastAsia="Calibri"/>
          <w:sz w:val="22"/>
          <w:szCs w:val="22"/>
          <w:lang w:eastAsia="en-US"/>
        </w:rPr>
        <w:br/>
        <w:t>W związku z powyższym czas tankowania sześciu zbiorników magazynowych przyjmuje się na ok. 2 h.</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Najbliższe otoczenie terenu zakładu stanowią: </w:t>
      </w:r>
    </w:p>
    <w:p w:rsidR="00FF5DB3" w:rsidRPr="00FF5DB3" w:rsidRDefault="00FF5DB3" w:rsidP="00FF5DB3">
      <w:pPr>
        <w:numPr>
          <w:ilvl w:val="0"/>
          <w:numId w:val="35"/>
        </w:numPr>
        <w:spacing w:line="276" w:lineRule="auto"/>
        <w:rPr>
          <w:rFonts w:eastAsia="Calibri"/>
          <w:sz w:val="22"/>
          <w:szCs w:val="22"/>
          <w:lang w:eastAsia="en-US"/>
        </w:rPr>
      </w:pPr>
      <w:r w:rsidRPr="00FF5DB3">
        <w:rPr>
          <w:rFonts w:eastAsia="Calibri"/>
          <w:sz w:val="22"/>
          <w:szCs w:val="22"/>
          <w:lang w:eastAsia="en-US"/>
        </w:rPr>
        <w:t xml:space="preserve">od strony północnej: inne zakłady usługowe i produkcyjne; </w:t>
      </w:r>
    </w:p>
    <w:p w:rsidR="00FF5DB3" w:rsidRPr="00FF5DB3" w:rsidRDefault="00FF5DB3" w:rsidP="00FF5DB3">
      <w:pPr>
        <w:numPr>
          <w:ilvl w:val="0"/>
          <w:numId w:val="35"/>
        </w:numPr>
        <w:spacing w:line="276" w:lineRule="auto"/>
        <w:rPr>
          <w:rFonts w:eastAsia="Calibri"/>
          <w:sz w:val="22"/>
          <w:szCs w:val="22"/>
          <w:lang w:eastAsia="en-US"/>
        </w:rPr>
      </w:pPr>
      <w:r w:rsidRPr="00FF5DB3">
        <w:rPr>
          <w:rFonts w:eastAsia="Calibri"/>
          <w:sz w:val="22"/>
          <w:szCs w:val="22"/>
          <w:lang w:eastAsia="en-US"/>
        </w:rPr>
        <w:t xml:space="preserve">od wschodu: inne zakłady usługowe i produkcyjne; </w:t>
      </w:r>
    </w:p>
    <w:p w:rsidR="00FF5DB3" w:rsidRPr="00FF5DB3" w:rsidRDefault="00FF5DB3" w:rsidP="00FF5DB3">
      <w:pPr>
        <w:numPr>
          <w:ilvl w:val="0"/>
          <w:numId w:val="35"/>
        </w:numPr>
        <w:spacing w:line="276" w:lineRule="auto"/>
        <w:rPr>
          <w:rFonts w:eastAsia="Calibri"/>
          <w:sz w:val="22"/>
          <w:szCs w:val="22"/>
          <w:lang w:eastAsia="en-US"/>
        </w:rPr>
      </w:pPr>
      <w:r w:rsidRPr="00FF5DB3">
        <w:rPr>
          <w:rFonts w:eastAsia="Calibri"/>
          <w:sz w:val="22"/>
          <w:szCs w:val="22"/>
          <w:lang w:eastAsia="en-US"/>
        </w:rPr>
        <w:t xml:space="preserve">od południa: inne zakłady usługowe i produkcyjne; </w:t>
      </w:r>
    </w:p>
    <w:p w:rsidR="00FF5DB3" w:rsidRPr="00FF5DB3" w:rsidRDefault="00FF5DB3" w:rsidP="00FF5DB3">
      <w:pPr>
        <w:numPr>
          <w:ilvl w:val="0"/>
          <w:numId w:val="35"/>
        </w:numPr>
        <w:spacing w:line="276" w:lineRule="auto"/>
        <w:rPr>
          <w:rFonts w:eastAsia="Calibri"/>
          <w:sz w:val="22"/>
          <w:szCs w:val="22"/>
          <w:lang w:eastAsia="en-US"/>
        </w:rPr>
      </w:pPr>
      <w:r w:rsidRPr="00FF5DB3">
        <w:rPr>
          <w:rFonts w:eastAsia="Calibri"/>
          <w:sz w:val="22"/>
          <w:szCs w:val="22"/>
          <w:lang w:eastAsia="en-US"/>
        </w:rPr>
        <w:t xml:space="preserve">od zachodu: inne zakłady usługowe i produkcyjne. </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Do realizacji przedmiotowego przedsięwzięcia przewiduje się standardowe jak dla tego typu przedsięwzięć zużycie materiałów, surowców, wody, energii i paliw. Szacunkowe zapotrzebowanie na wodę w czasie budowy wyniesie ok. 50 m</w:t>
      </w:r>
      <w:r w:rsidRPr="00FF5DB3">
        <w:rPr>
          <w:rFonts w:eastAsia="Calibri"/>
          <w:sz w:val="22"/>
          <w:szCs w:val="22"/>
          <w:vertAlign w:val="superscript"/>
          <w:lang w:eastAsia="en-US"/>
        </w:rPr>
        <w:t>3</w:t>
      </w:r>
      <w:r w:rsidRPr="00FF5DB3">
        <w:rPr>
          <w:rFonts w:eastAsia="Calibri"/>
          <w:sz w:val="22"/>
          <w:szCs w:val="22"/>
          <w:lang w:eastAsia="en-US"/>
        </w:rPr>
        <w:t xml:space="preserve">/dobę, na paliwo ok. 50 l/ dobę, natomiast na energię elektryczną ok. 50 kW/ dobę. </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Szacunkowe zapotrzebowanie na energię elektryczną w trakcie eksploatacji wyniesie ok. 500 kW/ rok, natomiast  na gaz płynny ok. 1500 m</w:t>
      </w:r>
      <w:r w:rsidRPr="00FF5DB3">
        <w:rPr>
          <w:rFonts w:eastAsia="Calibri"/>
          <w:sz w:val="22"/>
          <w:szCs w:val="22"/>
          <w:vertAlign w:val="superscript"/>
          <w:lang w:eastAsia="en-US"/>
        </w:rPr>
        <w:t>3</w:t>
      </w:r>
      <w:r w:rsidRPr="00FF5DB3">
        <w:rPr>
          <w:rFonts w:eastAsia="Calibri"/>
          <w:sz w:val="22"/>
          <w:szCs w:val="22"/>
          <w:lang w:eastAsia="en-US"/>
        </w:rPr>
        <w:t>/rok. Szacunkowe zapotrzebowanie na żwir w czasie budowy wyniesie ok. 1 Mg, piasku ok. 1 Mg, betonu ok. 1 m</w:t>
      </w:r>
      <w:r w:rsidRPr="00FF5DB3">
        <w:rPr>
          <w:rFonts w:eastAsia="Calibri"/>
          <w:sz w:val="22"/>
          <w:szCs w:val="22"/>
          <w:vertAlign w:val="superscript"/>
          <w:lang w:eastAsia="en-US"/>
        </w:rPr>
        <w:t>3</w:t>
      </w:r>
      <w:r w:rsidRPr="00FF5DB3">
        <w:rPr>
          <w:rFonts w:eastAsia="Calibri"/>
          <w:sz w:val="22"/>
          <w:szCs w:val="22"/>
          <w:lang w:eastAsia="en-US"/>
        </w:rPr>
        <w:t>, cementu ok. 1 Mg., stali ok. 0,5 Mg.</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Hałas związany z robotami budowlanymi nie podlega normalizacji. Zaleca się jednak taką organizację pracy aby maksymalnie ograniczyć jego uciążliwe oddziaływanie na mieszkańców najbliższej okolicy.</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Najbliższe tereny chronionych akustycznie znajdują się w odległości ok. 123 m od planowanego przedsięwzięcia.  </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Prace budowlane i montażowe będą wykonywane przy użyciu sprzętu mechanicznego, który będzie nowoczesny i zabezpieczony przed wszelkiego rodzaju wyciekami oraz posiadał będzie aktualny przegląd techniczny. Prace wykonywane będą jedynie w porze dnia. </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W trakcie etapu eksploatacji przewiduje się emisję hałasu związaną z ruchem pojazdów, cyklicznie podczas napełniania zbiorników magazynowego gazem płynnym. W związku z powyższym nie istnieje konieczność zastosowania rozwiązań chroniących środowisko. Oddziaływanie to będzie miało również charakter krótkotrwały na czas czynności związanych z uzupełnianiem paliwa gazowego.</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Realizacja i eksploatacja planowanego przedsięwzięcia nie jest związana z uruchomieniem znaczących źródeł emisji zanieczyszczeń do powietrza oraz instalacji mogących powodować znaczne zanieczyszczenie poszczególnych elementów przyrodniczych albo środowiska jako całości. Przy prawidłowej eksploatacji zakładu nie przewiduje się przekroczenia wartości odniesienia określonych w rozporządzeniu Ministra Środowiska w sprawie wartości odniesienia dla niektórych substancji w powietrzu oraz poziomów niektórych substancji określonych </w:t>
      </w:r>
      <w:r>
        <w:rPr>
          <w:rFonts w:eastAsia="Calibri"/>
          <w:sz w:val="22"/>
          <w:szCs w:val="22"/>
          <w:lang w:eastAsia="en-US"/>
        </w:rPr>
        <w:t xml:space="preserve"> </w:t>
      </w:r>
      <w:r w:rsidRPr="00FF5DB3">
        <w:rPr>
          <w:rFonts w:eastAsia="Calibri"/>
          <w:sz w:val="22"/>
          <w:szCs w:val="22"/>
          <w:lang w:eastAsia="en-US"/>
        </w:rPr>
        <w:t>w rozporządzeniu Ministra Środowiska z dnia 24 sierpnia 2012 r. w sprawie poziomów niektórych substancji w powietrzu, gdzie określone zostały poziomy niektórych substancji w powietrzu ze względu na ochronę zdrowia ludzi. Na etapie realizacji inwestycji, jak również w fazie ewentualnej likwidacji będzie miała miejsce jedynie emisja niezorganizowana. Będzie stanowiła to emisja pochodząca z silników samochodowych na etapie realizacji dostarczająca materiały oraz elementy składowe instalacji, na etapie likwidacji wywożąca części instalacji. Analizowana emisja będzie miała charakter krótkotrwały oraz lokalny.</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lastRenderedPageBreak/>
        <w:t xml:space="preserve">Należy stwierdzić, że wykluczona jest możliwość zaistnienia negatywnego (ponadnormatywnego) oddziaływania przedsięwzięcia na środowisko na każdym z etapów. Podjęcie inwestycji nie będzie wywoływać negatywnych skutków grożących zachwianiem równowagi środowiska przyrodniczego, rozumianego jako całość. Inwestycja nie będzie wywierać negatywnego wpływu na miejscową faunę i florę, jest to przekształcony antropogenicznie teren (zabudowa </w:t>
      </w:r>
      <w:r>
        <w:rPr>
          <w:rFonts w:eastAsia="Calibri"/>
          <w:sz w:val="22"/>
          <w:szCs w:val="22"/>
          <w:lang w:eastAsia="en-US"/>
        </w:rPr>
        <w:t>produkcyjna</w:t>
      </w:r>
      <w:r w:rsidRPr="00FF5DB3">
        <w:rPr>
          <w:rFonts w:eastAsia="Calibri"/>
          <w:sz w:val="22"/>
          <w:szCs w:val="22"/>
          <w:lang w:eastAsia="en-US"/>
        </w:rPr>
        <w:t>). Podjęcie realizacji inwestycji nie będzie szkodliwie oddziaływać na stan środowiska gruntowo-wodnego, w tym wód powierzchniowych i podziemnych. Faza eksploatacji nie będzie powodowała przekroczenia obowiązujących standardów i nie będzie negatywnie oddziaływać na najbliższą zabudowę mieszkaniową.</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Na etapie realizacji powstawać będą odpady głównie związane z prowadzonymi robotami montażowymi i ziemnymi. W związku z fazą realizacji przedsięwzięcia będą powstawały odpady </w:t>
      </w:r>
      <w:r w:rsidRPr="00FF5DB3">
        <w:rPr>
          <w:rFonts w:eastAsia="Calibri"/>
          <w:sz w:val="22"/>
          <w:szCs w:val="22"/>
          <w:lang w:eastAsia="en-US"/>
        </w:rPr>
        <w:br/>
        <w:t>z grupy 15, 17 oraz 20.</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Etap eksploatacji przedmiotowego przedsięwzięcia będzie istotnym źródłem odpadów, głównie z grupy 15 i 16.</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Wszystkie wymienione odpady będą magazynowane selektywnie (w zamykanych szczelnych pojemnikach lub kontenerach oznaczonych odpowiednim kodem odpadu) na bazie/placu budowy, tj., wyznaczony zadaszony ogrodzony boks na terenie izolowanym wyposażony w szczelne zamykane i opisane pojemniki lub kontenery. Na terenie inwestycji nie będą prowadzone żadne procesy odzysku czy unieszkodliwiania, wytwarzane odpady będą przekazywane firmom zewnętrznym posiadającym stosowne zezwolenia.</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Ze względu na charakter przedsięwzięcia ryzyko wystąpienia poważnych awarii nie występuje.</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W otoczeniu zamierzenia inwestycyjnego brak jest zbiorników wodnych o charakterze naturalnym i antropogenicznym. Przedsięwzięcie nie będzie realizowane w miejscu występowania obszarów wodno-błotnych czy też innych o płytkim zaleganiu wód podziemnych. Przedmiotowe przedsięwzięcie znajduje się poza obszarami wybrzeży, obszarami górskimi czy wyżynnymi. Ponadto teren ten nie jest zlokalizowany w pobliżu naturalnych dolin rzecznych, w tym także ich obszarów źródliskowych czy ujściowych, lub w obszarach lasów łęgowych, olsowych, związanych z dolinami rzecznymi. Z treści karty informacyjnej nie wynika aby w rejonie inwestycji występowały obszary objęte ochroną, w tym strefy ochronne ujęć wód powierzchniowych i podziemnych czy obszary ochronne zbiorników wód śródlądowych; teren ten nie jest jednocześnie obszarem szczególnie wyróżniającym się przyrodniczo. Zamierzenie inwestycyjne nie będzie wiązało się z koniecznością wycinki drzew i krzewów. Teren ten znajduje się poza wyznaczonymi korytarzami ekologicznymi o znaczeniu ponadregionalnym, a sama inwestycja ze względu na jej rozmiary i swój charakter nie przyczyni się do fragmentacji krajobrazu; przedsięwzięcie nie będzie stanowiło także dominanty wysokościowej i krajobrazowej. Nie przewidziano dla planowanego przedsięwzięcia utworzenia obszaru ograniczonego użytkowania lub strefy ochrony pośredniej lub bezpośredniej.</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Przedmiotowe przedsięwzięcie zlokalizowane jest poza obszarami chronionymi na podstawie ustawy z dnia 16 kwietnia 2004 r. o ochronie przyrody (Dz. U. z 2022 r. poz. 916 ze zm.). Najbliżej położonym obszarem należącym do sieci Natura 2000 jest specjalny obszar ochrony siedlisk Lubiaszów w Puszczy Pilickiej PLH100026 w odległości ok. 13,47 km. </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Najbliższy zlokalizowany od przedsięwzięcia korytarz ekologiczny Dolina Warty - Dolina Pilicy (KPdC-10C) znajduje się w odległości ok. 8,5 km od planowanego przedsięwzięcia, </w:t>
      </w:r>
      <w:r w:rsidRPr="00FF5DB3">
        <w:rPr>
          <w:rFonts w:eastAsia="Calibri"/>
          <w:sz w:val="22"/>
          <w:szCs w:val="22"/>
          <w:lang w:eastAsia="en-US"/>
        </w:rPr>
        <w:br/>
        <w:t>w kierunku południowym.</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Planowane przedsięwzięcie nie będzie wywierało ujemnego wpływu na środowisko w znaczeniu transgranicznym.</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Przedmiotowe przedsięwzięcie zlokalizowane będzie na terenie gminy miejskiej Piotrków Trybunalski, gdzie gęstość zaludnienia wynosi 1015 os./km</w:t>
      </w:r>
      <w:r w:rsidRPr="00FF5DB3">
        <w:rPr>
          <w:rFonts w:eastAsia="Calibri"/>
          <w:sz w:val="22"/>
          <w:szCs w:val="22"/>
          <w:vertAlign w:val="superscript"/>
          <w:lang w:eastAsia="en-US"/>
        </w:rPr>
        <w:t xml:space="preserve">2 </w:t>
      </w:r>
      <w:r w:rsidRPr="00FF5DB3">
        <w:rPr>
          <w:rFonts w:eastAsia="Calibri"/>
          <w:sz w:val="22"/>
          <w:szCs w:val="22"/>
          <w:lang w:eastAsia="en-US"/>
        </w:rPr>
        <w:t xml:space="preserve"> (wg GUS z 2021 r.). </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 xml:space="preserve">Realizacja przedmiotowego przedsięwzięcia nie wpłynie degradująco na stan elementów przyrodniczych i walory krajobrazowe rejonu lokalizacji przedsięwzięcia. W terenie tym brak jest </w:t>
      </w:r>
      <w:r w:rsidRPr="00FF5DB3">
        <w:rPr>
          <w:rFonts w:eastAsia="Calibri"/>
          <w:sz w:val="22"/>
          <w:szCs w:val="22"/>
          <w:lang w:eastAsia="en-US"/>
        </w:rPr>
        <w:lastRenderedPageBreak/>
        <w:t>wyróżniających się form rzeźby terenu czy innych składników przyrody nieożywionej, których struktura mogłaby zostać zaburzona bądź zdegradowana przez realizację inwestycji.</w:t>
      </w:r>
    </w:p>
    <w:p w:rsidR="00FF5DB3" w:rsidRPr="00FF5DB3" w:rsidRDefault="00FF5DB3" w:rsidP="00FF5DB3">
      <w:pPr>
        <w:spacing w:line="276" w:lineRule="auto"/>
        <w:ind w:firstLine="567"/>
        <w:rPr>
          <w:rFonts w:eastAsia="Calibri"/>
          <w:sz w:val="22"/>
          <w:szCs w:val="22"/>
          <w:lang w:eastAsia="en-US"/>
        </w:rPr>
      </w:pPr>
      <w:r w:rsidRPr="00FF5DB3">
        <w:rPr>
          <w:rFonts w:eastAsia="Calibri"/>
          <w:sz w:val="22"/>
          <w:szCs w:val="22"/>
          <w:lang w:eastAsia="en-US"/>
        </w:rPr>
        <w:t>Na podstawie informacji zawartych w karcie informacyjnej przedsięwzięcia należy stwierdzić, że nie będą występowały oddziaływania o znacznej wielkości lub złożoności. Informacje przedstawione w zebranych dokumentach wskazują, że nie wystąpi prawdopodobieństwo znaczącego oddziaływania na żaden z komponentów środowiska przyrodniczego, w tym stan ilościowy i jakościowy wód podziemnych. Przedsięwzięcie nie będzie generowało występowania oddziaływań wykraczających poza dopuszczalne stężenia i normy.</w:t>
      </w:r>
    </w:p>
    <w:p w:rsidR="00F0125D" w:rsidRPr="00DF3073" w:rsidRDefault="00F0125D" w:rsidP="002F4EAB">
      <w:pPr>
        <w:pStyle w:val="Bezodstpw"/>
        <w:spacing w:line="276" w:lineRule="auto"/>
        <w:ind w:firstLine="708"/>
        <w:rPr>
          <w:rFonts w:ascii="Times New Roman" w:hAnsi="Times New Roman"/>
        </w:rPr>
      </w:pPr>
      <w:r w:rsidRPr="00DF3073">
        <w:rPr>
          <w:rFonts w:ascii="Times New Roman" w:hAnsi="Times New Roman"/>
        </w:rPr>
        <w:t>Ponadto, planowana inwestycja nie będzie negatywnie oddziaływać na stan jednolitych wód powierzchniowych i podziemnych, tym samym nie będzie stanowić zagrożenia dla osiągnięcia celów środowiskowych wód i ekosystemów wodnych. Inwestycja nie będzie miała wpływu na nieosiągnięcie dobrego stanu ekologicznego oraz nie zapobieżenie pogorszeniu stanu ekologicznego oraz dobrego potencjału ekologicznego. Nie zachodzi więc potrzeba zastosowania art. 4.7 Ramowej Dyrektywy Wodnej (oraz art. 38 j Prawa Wodnego). Projektowane przedsięwzięcie ani w fazie realizacji, ani w fazie eksploatacji nie będzie wpływać na pogorszenie ani też na poprawę wskaźników jakości wody. Wobec powyższego, nie będzie miała wpływu na nieosiągnięcie dobrego stanu ekologicznego oraz nie zapobieżenie pogorszeniu stanu ekologicznego oraz dobrego potencjału ekologicznego. Charakter inwestycji i zastosowane rozwiązania techniczne, będą wykluczały ryzyko dopływu zanieczyszczeń do wód powierzchniowych i podziemnych. Bezawaryjne funkcjonowanie planowanego przedsięwzięcia zgodnie z przeznaczeniem gwarantowało będzie, że planowane przedsięwzięcia, nie przyczyni się do wystąpienia możliwego do uniknięcia pogorszenia ekologicznych funkcji wód oraz pogorszenia stanu ekosystemów lądowych i terenów podmokłych bezpośrednio zależnych od wód, a w związku powyższym zachowane będą zasady gospodarowania wodami przedstawione w art. 1 ust. 4 ustawy Prawo wodne.</w:t>
      </w:r>
    </w:p>
    <w:p w:rsidR="00F54032" w:rsidRPr="00DF3073" w:rsidRDefault="00BB316D" w:rsidP="00DF3073">
      <w:pPr>
        <w:shd w:val="clear" w:color="auto" w:fill="FFFFFF"/>
        <w:tabs>
          <w:tab w:val="left" w:pos="427"/>
        </w:tabs>
        <w:spacing w:line="276" w:lineRule="auto"/>
        <w:rPr>
          <w:sz w:val="22"/>
          <w:szCs w:val="22"/>
        </w:rPr>
      </w:pPr>
      <w:r w:rsidRPr="00DF3073">
        <w:rPr>
          <w:sz w:val="22"/>
          <w:szCs w:val="22"/>
        </w:rPr>
        <w:tab/>
      </w:r>
      <w:r w:rsidR="00A673E7" w:rsidRPr="00DF3073">
        <w:rPr>
          <w:sz w:val="22"/>
          <w:szCs w:val="22"/>
        </w:rPr>
        <w:t>Organ prowadzący postępowanie dokonał szczegółowej analizy zgromadzonych w sprawie materiałów, a także warunków i zasad zagospodarowania terenu, zasad ochrony środowiska oraz warunków korzystania z jego zasobów wynikających z przepisów szczególnych, jak również stanu prawnego terenu, na którym przewiduje się real</w:t>
      </w:r>
      <w:r w:rsidR="007121B0" w:rsidRPr="00DF3073">
        <w:rPr>
          <w:sz w:val="22"/>
          <w:szCs w:val="22"/>
        </w:rPr>
        <w:t>izację inwestycji</w:t>
      </w:r>
      <w:r w:rsidR="008432C7" w:rsidRPr="00DF3073">
        <w:rPr>
          <w:sz w:val="22"/>
          <w:szCs w:val="22"/>
        </w:rPr>
        <w:t>.</w:t>
      </w:r>
    </w:p>
    <w:p w:rsidR="00AD1E20" w:rsidRPr="00DF3073" w:rsidRDefault="00F54032" w:rsidP="00DF3073">
      <w:pPr>
        <w:shd w:val="clear" w:color="auto" w:fill="FFFFFF"/>
        <w:tabs>
          <w:tab w:val="left" w:pos="427"/>
        </w:tabs>
        <w:spacing w:line="276" w:lineRule="auto"/>
        <w:rPr>
          <w:sz w:val="22"/>
          <w:szCs w:val="22"/>
        </w:rPr>
      </w:pPr>
      <w:r w:rsidRPr="00DF3073">
        <w:rPr>
          <w:sz w:val="22"/>
          <w:szCs w:val="22"/>
        </w:rPr>
        <w:tab/>
      </w:r>
      <w:r w:rsidR="00AD1E20" w:rsidRPr="00DF3073">
        <w:rPr>
          <w:sz w:val="22"/>
          <w:szCs w:val="22"/>
        </w:rPr>
        <w:t>Prezydent Miasta Piotrkowa Trybunalskiego, stosownie do  art. 28</w:t>
      </w:r>
      <w:r w:rsidR="00FF5DB3">
        <w:rPr>
          <w:sz w:val="22"/>
          <w:szCs w:val="22"/>
        </w:rPr>
        <w:t>,</w:t>
      </w:r>
      <w:r w:rsidR="003E409A">
        <w:rPr>
          <w:sz w:val="22"/>
          <w:szCs w:val="22"/>
        </w:rPr>
        <w:t xml:space="preserve"> na podstawie art. 49</w:t>
      </w:r>
      <w:r w:rsidR="00AD1E20" w:rsidRPr="00DF3073">
        <w:rPr>
          <w:sz w:val="22"/>
          <w:szCs w:val="22"/>
        </w:rPr>
        <w:t xml:space="preserve"> ustawy Kodeks postępowania administracyjnego </w:t>
      </w:r>
      <w:r w:rsidR="00F0125D" w:rsidRPr="00DF3073">
        <w:rPr>
          <w:sz w:val="22"/>
          <w:szCs w:val="22"/>
        </w:rPr>
        <w:t xml:space="preserve">tekst jednolity: </w:t>
      </w:r>
      <w:r w:rsidR="002402D6" w:rsidRPr="002402D6">
        <w:rPr>
          <w:bCs/>
          <w:sz w:val="22"/>
          <w:szCs w:val="22"/>
        </w:rPr>
        <w:t xml:space="preserve">Dz. U. z 2022 r., poz. 2000 ze </w:t>
      </w:r>
      <w:proofErr w:type="spellStart"/>
      <w:r w:rsidR="002402D6" w:rsidRPr="002402D6">
        <w:rPr>
          <w:bCs/>
          <w:sz w:val="22"/>
          <w:szCs w:val="22"/>
        </w:rPr>
        <w:t>zm</w:t>
      </w:r>
      <w:proofErr w:type="spellEnd"/>
      <w:r w:rsidR="00AD1E20" w:rsidRPr="00DF3073">
        <w:rPr>
          <w:sz w:val="22"/>
          <w:szCs w:val="22"/>
        </w:rPr>
        <w:t xml:space="preserve">), powiadomił strony o wszczęciu postępowania w przedmiotowej sprawie informując jednocześnie o możliwości zapoznania się z dokumentacją sprawy. Żadne wnioski nie wpłynęły. </w:t>
      </w:r>
    </w:p>
    <w:p w:rsidR="00E30E75" w:rsidRPr="00DF3073" w:rsidRDefault="00AD1E20" w:rsidP="00DF3073">
      <w:pPr>
        <w:shd w:val="clear" w:color="auto" w:fill="FFFFFF"/>
        <w:tabs>
          <w:tab w:val="left" w:pos="427"/>
        </w:tabs>
        <w:spacing w:line="276" w:lineRule="auto"/>
        <w:rPr>
          <w:sz w:val="22"/>
          <w:szCs w:val="22"/>
        </w:rPr>
      </w:pPr>
      <w:r w:rsidRPr="00DF3073">
        <w:rPr>
          <w:sz w:val="22"/>
          <w:szCs w:val="22"/>
        </w:rPr>
        <w:tab/>
      </w:r>
      <w:r w:rsidR="00352793" w:rsidRPr="00DF3073">
        <w:rPr>
          <w:sz w:val="22"/>
          <w:szCs w:val="22"/>
        </w:rPr>
        <w:t xml:space="preserve">Biorąc pod uwagę powyższe, uznano, że przedsięwzięcie, po wypełnieniu </w:t>
      </w:r>
      <w:r w:rsidR="00352793" w:rsidRPr="00DF3073">
        <w:rPr>
          <w:color w:val="000000"/>
          <w:spacing w:val="-5"/>
          <w:sz w:val="22"/>
          <w:szCs w:val="22"/>
        </w:rPr>
        <w:t xml:space="preserve">rozwiązań projektowych wniosków i zaleceń minimalizujących wpływ przedsięwzięcia na środowisko, zawartych w </w:t>
      </w:r>
      <w:r w:rsidR="00513B76" w:rsidRPr="00DF3073">
        <w:rPr>
          <w:sz w:val="22"/>
          <w:szCs w:val="22"/>
        </w:rPr>
        <w:t>niniejszej decyzji,</w:t>
      </w:r>
      <w:r w:rsidR="00352793" w:rsidRPr="00DF3073">
        <w:rPr>
          <w:sz w:val="22"/>
          <w:szCs w:val="22"/>
        </w:rPr>
        <w:t xml:space="preserve"> spełni wymogi stawiane przez przepisy z zakresu ochrony środowiska.</w:t>
      </w:r>
      <w:r w:rsidR="00C06972" w:rsidRPr="00DF3073">
        <w:rPr>
          <w:sz w:val="22"/>
          <w:szCs w:val="22"/>
        </w:rPr>
        <w:t xml:space="preserve"> </w:t>
      </w:r>
      <w:r w:rsidR="00C65EF8" w:rsidRPr="00DF3073">
        <w:rPr>
          <w:sz w:val="22"/>
          <w:szCs w:val="22"/>
        </w:rPr>
        <w:t>Analiza przedłożonego wniosku wykazała, że jest to przedsięwzięcie, które nie wpłynie na pogorszenie stanu środowiska naturalnego i nie będzie negatywnie oddziaływać na zdrowie ludzi.</w:t>
      </w:r>
    </w:p>
    <w:p w:rsidR="00333873" w:rsidRPr="00DF3073" w:rsidRDefault="00E30E75" w:rsidP="00DF3073">
      <w:pPr>
        <w:shd w:val="clear" w:color="auto" w:fill="FFFFFF"/>
        <w:tabs>
          <w:tab w:val="left" w:pos="427"/>
        </w:tabs>
        <w:spacing w:line="276" w:lineRule="auto"/>
        <w:rPr>
          <w:sz w:val="22"/>
          <w:szCs w:val="22"/>
        </w:rPr>
      </w:pPr>
      <w:r w:rsidRPr="00DF3073">
        <w:rPr>
          <w:sz w:val="22"/>
          <w:szCs w:val="22"/>
        </w:rPr>
        <w:tab/>
      </w:r>
      <w:r w:rsidR="005F1498" w:rsidRPr="00DF3073">
        <w:rPr>
          <w:sz w:val="22"/>
          <w:szCs w:val="22"/>
        </w:rPr>
        <w:t>Ponadto należy stwierdzić, iż p</w:t>
      </w:r>
      <w:r w:rsidR="00333873" w:rsidRPr="00DF3073">
        <w:rPr>
          <w:sz w:val="22"/>
          <w:szCs w:val="22"/>
        </w:rPr>
        <w:t xml:space="preserve">lanowane przedsięwzięcie zarówno w fazie realizacji jak i eksploatacji nie jest w stanie wpłynąć na zmianę klimatu z uwagi na wartości emisji </w:t>
      </w:r>
      <w:r w:rsidR="00560714" w:rsidRPr="00DF3073">
        <w:rPr>
          <w:sz w:val="22"/>
          <w:szCs w:val="22"/>
        </w:rPr>
        <w:t xml:space="preserve">określone w dokumentacji dowodowej </w:t>
      </w:r>
      <w:r w:rsidR="00333873" w:rsidRPr="00DF3073">
        <w:rPr>
          <w:sz w:val="22"/>
          <w:szCs w:val="22"/>
        </w:rPr>
        <w:t>or</w:t>
      </w:r>
      <w:r w:rsidR="008C754E" w:rsidRPr="00DF3073">
        <w:rPr>
          <w:sz w:val="22"/>
          <w:szCs w:val="22"/>
        </w:rPr>
        <w:t>az ograniczone do granic terenu przedsięwzięcia</w:t>
      </w:r>
      <w:r w:rsidR="00333873" w:rsidRPr="00DF3073">
        <w:rPr>
          <w:sz w:val="22"/>
          <w:szCs w:val="22"/>
        </w:rPr>
        <w:t xml:space="preserve"> jego oddziaływanie. </w:t>
      </w:r>
    </w:p>
    <w:p w:rsidR="00333873" w:rsidRPr="00DF3073" w:rsidRDefault="00333873" w:rsidP="00DF3073">
      <w:pPr>
        <w:autoSpaceDE w:val="0"/>
        <w:autoSpaceDN w:val="0"/>
        <w:adjustRightInd w:val="0"/>
        <w:spacing w:line="276" w:lineRule="auto"/>
        <w:rPr>
          <w:sz w:val="22"/>
          <w:szCs w:val="22"/>
        </w:rPr>
      </w:pPr>
      <w:r w:rsidRPr="00DF3073">
        <w:rPr>
          <w:sz w:val="22"/>
          <w:szCs w:val="22"/>
        </w:rPr>
        <w:tab/>
        <w:t>Biorąc powyższe pod uwagę Organ ustalił że:</w:t>
      </w:r>
    </w:p>
    <w:p w:rsidR="00333873" w:rsidRPr="00DF3073" w:rsidRDefault="00333873" w:rsidP="00DF3073">
      <w:pPr>
        <w:numPr>
          <w:ilvl w:val="0"/>
          <w:numId w:val="2"/>
        </w:numPr>
        <w:autoSpaceDE w:val="0"/>
        <w:autoSpaceDN w:val="0"/>
        <w:adjustRightInd w:val="0"/>
        <w:spacing w:line="276" w:lineRule="auto"/>
        <w:rPr>
          <w:sz w:val="22"/>
          <w:szCs w:val="22"/>
        </w:rPr>
      </w:pPr>
      <w:r w:rsidRPr="00DF3073">
        <w:rPr>
          <w:sz w:val="22"/>
          <w:szCs w:val="22"/>
        </w:rPr>
        <w:t>skala i rozmieszczenie przedsięwzięcia nie powoduje negatywnego oddziaływania na środowisko i zdrowie ludzi,</w:t>
      </w:r>
    </w:p>
    <w:p w:rsidR="00333873" w:rsidRPr="00DF3073" w:rsidRDefault="00333873" w:rsidP="00DF3073">
      <w:pPr>
        <w:numPr>
          <w:ilvl w:val="0"/>
          <w:numId w:val="2"/>
        </w:numPr>
        <w:autoSpaceDE w:val="0"/>
        <w:autoSpaceDN w:val="0"/>
        <w:adjustRightInd w:val="0"/>
        <w:spacing w:line="276" w:lineRule="auto"/>
        <w:rPr>
          <w:sz w:val="22"/>
          <w:szCs w:val="22"/>
        </w:rPr>
      </w:pPr>
      <w:r w:rsidRPr="00DF3073">
        <w:rPr>
          <w:sz w:val="22"/>
          <w:szCs w:val="22"/>
        </w:rPr>
        <w:t>na przewidywanym do zajęcia pod lokalizację przedsięwzięcia obszarze nie występują dobra mineralne, siedliska zwierząt, pomniki przyrody podlegające ochronie prawnej, jak również złoża surowców,</w:t>
      </w:r>
    </w:p>
    <w:p w:rsidR="00333873" w:rsidRPr="00DF3073" w:rsidRDefault="00333873" w:rsidP="00DF3073">
      <w:pPr>
        <w:numPr>
          <w:ilvl w:val="0"/>
          <w:numId w:val="2"/>
        </w:numPr>
        <w:autoSpaceDE w:val="0"/>
        <w:autoSpaceDN w:val="0"/>
        <w:adjustRightInd w:val="0"/>
        <w:spacing w:line="276" w:lineRule="auto"/>
        <w:rPr>
          <w:sz w:val="22"/>
          <w:szCs w:val="22"/>
        </w:rPr>
      </w:pPr>
      <w:r w:rsidRPr="00DF3073">
        <w:rPr>
          <w:sz w:val="22"/>
          <w:szCs w:val="22"/>
        </w:rPr>
        <w:t>opisane technologie wykonania robót nie wpływają negatywnie na środowisko,</w:t>
      </w:r>
    </w:p>
    <w:p w:rsidR="00333873" w:rsidRPr="00DF3073" w:rsidRDefault="00333873" w:rsidP="00DF3073">
      <w:pPr>
        <w:numPr>
          <w:ilvl w:val="0"/>
          <w:numId w:val="2"/>
        </w:numPr>
        <w:autoSpaceDE w:val="0"/>
        <w:autoSpaceDN w:val="0"/>
        <w:adjustRightInd w:val="0"/>
        <w:spacing w:line="276" w:lineRule="auto"/>
        <w:rPr>
          <w:sz w:val="22"/>
          <w:szCs w:val="22"/>
        </w:rPr>
      </w:pPr>
      <w:r w:rsidRPr="00DF3073">
        <w:rPr>
          <w:sz w:val="22"/>
          <w:szCs w:val="22"/>
        </w:rPr>
        <w:t>realizacja inwestycji nie będzie wymagała użycia dużej ilości surowców mineralnych i skalnych, jak również nie spowoduje naruszenia głównych elementów środowiska,</w:t>
      </w:r>
    </w:p>
    <w:p w:rsidR="00333873" w:rsidRPr="00DF3073" w:rsidRDefault="00333873" w:rsidP="00DF3073">
      <w:pPr>
        <w:numPr>
          <w:ilvl w:val="0"/>
          <w:numId w:val="2"/>
        </w:numPr>
        <w:autoSpaceDE w:val="0"/>
        <w:autoSpaceDN w:val="0"/>
        <w:adjustRightInd w:val="0"/>
        <w:spacing w:line="276" w:lineRule="auto"/>
        <w:rPr>
          <w:sz w:val="22"/>
          <w:szCs w:val="22"/>
        </w:rPr>
      </w:pPr>
      <w:r w:rsidRPr="00DF3073">
        <w:rPr>
          <w:sz w:val="22"/>
          <w:szCs w:val="22"/>
        </w:rPr>
        <w:lastRenderedPageBreak/>
        <w:t>przedstawione formy zabezpieczeń i rozwiązań chroniących środowisko są wystarczające, a charakter inwestycji nie wymaga szczegółowych rozwiązań mających na celu zapobieganie lub kompensację przyrodniczą szkodliwego oddziaływania na środowisko.</w:t>
      </w:r>
    </w:p>
    <w:p w:rsidR="00333873" w:rsidRPr="00DF3073" w:rsidRDefault="00333873" w:rsidP="00DF3073">
      <w:pPr>
        <w:autoSpaceDE w:val="0"/>
        <w:autoSpaceDN w:val="0"/>
        <w:adjustRightInd w:val="0"/>
        <w:spacing w:line="276" w:lineRule="auto"/>
        <w:ind w:firstLine="360"/>
        <w:rPr>
          <w:sz w:val="22"/>
          <w:szCs w:val="22"/>
        </w:rPr>
      </w:pPr>
      <w:r w:rsidRPr="00DF3073">
        <w:rPr>
          <w:sz w:val="22"/>
          <w:szCs w:val="22"/>
        </w:rPr>
        <w:t xml:space="preserve">Podsumowując, na podstawie zgromadzonych danych stwierdzić należało, iż realizacja planowanego przedsięwzięcia, z racji jego charakteru, nie pociągnie za sobą zagrożeń, tym bardziej znaczących oddziaływań. Dotyczy to oddziaływania bezpośredniego, pośredniego, długoterminowego, wtórnego i skumulowanego. </w:t>
      </w:r>
    </w:p>
    <w:p w:rsidR="00333873" w:rsidRPr="00DF3073" w:rsidRDefault="00333873" w:rsidP="00DF3073">
      <w:pPr>
        <w:autoSpaceDE w:val="0"/>
        <w:autoSpaceDN w:val="0"/>
        <w:adjustRightInd w:val="0"/>
        <w:spacing w:line="276" w:lineRule="auto"/>
        <w:ind w:firstLine="540"/>
        <w:rPr>
          <w:sz w:val="22"/>
          <w:szCs w:val="22"/>
        </w:rPr>
      </w:pPr>
      <w:r w:rsidRPr="00DF3073">
        <w:rPr>
          <w:sz w:val="22"/>
          <w:szCs w:val="22"/>
        </w:rPr>
        <w:t xml:space="preserve">Planowany do realizacji wariant przedsięwzięcia, opisany w Karcie informacyjnej przedsięwzięcia, jest najwłaściwszy. Analiza przedłożonego wniosku wykazała, że jest to przedsięwzięcie, które nie wpłynie na pogorszenie stanu środowiska naturalnego i nie będzie negatywnie oddziaływać na zdrowie ludzi. Przedsięwzięcie nie obciąża w szczególny sposób środowiska, ani mu znacząco nie zagraża. </w:t>
      </w:r>
    </w:p>
    <w:p w:rsidR="00C02A56" w:rsidRPr="00DF3073" w:rsidRDefault="00333873" w:rsidP="00DF3073">
      <w:pPr>
        <w:spacing w:line="276" w:lineRule="auto"/>
        <w:ind w:firstLine="540"/>
        <w:rPr>
          <w:sz w:val="22"/>
          <w:szCs w:val="22"/>
        </w:rPr>
      </w:pPr>
      <w:r w:rsidRPr="00DF3073">
        <w:rPr>
          <w:sz w:val="22"/>
          <w:szCs w:val="22"/>
        </w:rPr>
        <w:t xml:space="preserve"> Biorąc pod uwagę powyższe, uznano, że przedsięwzięcie, po wypełnieniu </w:t>
      </w:r>
      <w:r w:rsidRPr="00DF3073">
        <w:rPr>
          <w:color w:val="000000"/>
          <w:spacing w:val="-5"/>
          <w:sz w:val="22"/>
          <w:szCs w:val="22"/>
        </w:rPr>
        <w:t xml:space="preserve">rozwiązań projektowych wniosków i zaleceń minimalizujących wpływ przedsięwzięcia na środowisko, zawartych w </w:t>
      </w:r>
      <w:r w:rsidR="00276FA4" w:rsidRPr="00DF3073">
        <w:rPr>
          <w:sz w:val="22"/>
          <w:szCs w:val="22"/>
        </w:rPr>
        <w:t>c</w:t>
      </w:r>
      <w:r w:rsidR="00766CEC" w:rsidRPr="00DF3073">
        <w:rPr>
          <w:sz w:val="22"/>
          <w:szCs w:val="22"/>
        </w:rPr>
        <w:t>harakterystyce</w:t>
      </w:r>
      <w:r w:rsidRPr="00DF3073">
        <w:rPr>
          <w:sz w:val="22"/>
          <w:szCs w:val="22"/>
        </w:rPr>
        <w:t xml:space="preserve"> przedsięwzięcia spełni wymogi stawiane przez przepisy z zakresu ochrony środowiska. Niniejszym spełnione zostały warunki niezbędne do wydania decyzji o środowiskowych uwarunkowaniach dla rozpatrywanego przedsięwzięcia.</w:t>
      </w:r>
    </w:p>
    <w:p w:rsidR="00971979" w:rsidRPr="003E7B64" w:rsidRDefault="00A673E7" w:rsidP="003E7B64">
      <w:pPr>
        <w:ind w:firstLine="540"/>
        <w:rPr>
          <w:sz w:val="22"/>
          <w:szCs w:val="22"/>
        </w:rPr>
      </w:pPr>
      <w:r w:rsidRPr="00921047">
        <w:rPr>
          <w:b/>
          <w:sz w:val="22"/>
          <w:szCs w:val="22"/>
        </w:rPr>
        <w:t>Z powyższych względów postanowiono jak w sentencji.</w:t>
      </w:r>
    </w:p>
    <w:p w:rsidR="00BB0135" w:rsidRDefault="00BB0135" w:rsidP="000E0173">
      <w:pPr>
        <w:ind w:firstLine="540"/>
        <w:jc w:val="center"/>
        <w:rPr>
          <w:b/>
          <w:sz w:val="22"/>
          <w:szCs w:val="22"/>
        </w:rPr>
      </w:pPr>
    </w:p>
    <w:p w:rsidR="002B1334" w:rsidRDefault="002B1334" w:rsidP="000E0173">
      <w:pPr>
        <w:ind w:firstLine="540"/>
        <w:jc w:val="center"/>
        <w:rPr>
          <w:b/>
          <w:sz w:val="22"/>
          <w:szCs w:val="22"/>
        </w:rPr>
      </w:pPr>
    </w:p>
    <w:p w:rsidR="000E0173" w:rsidRPr="00921047" w:rsidRDefault="000E0173" w:rsidP="000E0173">
      <w:pPr>
        <w:ind w:firstLine="540"/>
        <w:jc w:val="center"/>
        <w:rPr>
          <w:b/>
          <w:sz w:val="22"/>
          <w:szCs w:val="22"/>
        </w:rPr>
      </w:pPr>
      <w:r w:rsidRPr="00921047">
        <w:rPr>
          <w:b/>
          <w:sz w:val="22"/>
          <w:szCs w:val="22"/>
        </w:rPr>
        <w:t>POUCZENIE</w:t>
      </w:r>
    </w:p>
    <w:p w:rsidR="000E0173" w:rsidRPr="00921047" w:rsidRDefault="000E0173" w:rsidP="00D906FC">
      <w:pPr>
        <w:numPr>
          <w:ilvl w:val="0"/>
          <w:numId w:val="3"/>
        </w:numPr>
        <w:autoSpaceDE w:val="0"/>
        <w:autoSpaceDN w:val="0"/>
        <w:adjustRightInd w:val="0"/>
        <w:ind w:left="284" w:hanging="284"/>
        <w:rPr>
          <w:sz w:val="22"/>
          <w:szCs w:val="22"/>
        </w:rPr>
      </w:pPr>
      <w:r w:rsidRPr="00921047">
        <w:rPr>
          <w:sz w:val="22"/>
          <w:szCs w:val="22"/>
        </w:rPr>
        <w:t xml:space="preserve">Decyzja o </w:t>
      </w:r>
      <w:r w:rsidRPr="00921047">
        <w:rPr>
          <w:rFonts w:eastAsia="TimesNewRoman"/>
          <w:sz w:val="22"/>
          <w:szCs w:val="22"/>
        </w:rPr>
        <w:t>ś</w:t>
      </w:r>
      <w:r w:rsidRPr="00921047">
        <w:rPr>
          <w:sz w:val="22"/>
          <w:szCs w:val="22"/>
        </w:rPr>
        <w:t>rodowiskowych uwarunkowaniach wi</w:t>
      </w:r>
      <w:r w:rsidRPr="00921047">
        <w:rPr>
          <w:rFonts w:eastAsia="TimesNewRoman"/>
          <w:sz w:val="22"/>
          <w:szCs w:val="22"/>
        </w:rPr>
        <w:t>ąż</w:t>
      </w:r>
      <w:r w:rsidRPr="00921047">
        <w:rPr>
          <w:sz w:val="22"/>
          <w:szCs w:val="22"/>
        </w:rPr>
        <w:t>e organ wydaj</w:t>
      </w:r>
      <w:r w:rsidRPr="00921047">
        <w:rPr>
          <w:rFonts w:eastAsia="TimesNewRoman"/>
          <w:sz w:val="22"/>
          <w:szCs w:val="22"/>
        </w:rPr>
        <w:t>ą</w:t>
      </w:r>
      <w:r w:rsidRPr="00921047">
        <w:rPr>
          <w:sz w:val="22"/>
          <w:szCs w:val="22"/>
        </w:rPr>
        <w:t>cy decyzje, o których mowa w art.72 ust. 1 pkt 1- 18 wy</w:t>
      </w:r>
      <w:r w:rsidRPr="00921047">
        <w:rPr>
          <w:rFonts w:eastAsia="TimesNewRoman"/>
          <w:sz w:val="22"/>
          <w:szCs w:val="22"/>
        </w:rPr>
        <w:t>ż</w:t>
      </w:r>
      <w:r w:rsidRPr="00921047">
        <w:rPr>
          <w:sz w:val="22"/>
          <w:szCs w:val="22"/>
        </w:rPr>
        <w:t>ej cytowanej ustawy.</w:t>
      </w:r>
    </w:p>
    <w:p w:rsidR="000E0173" w:rsidRPr="00921047" w:rsidRDefault="000E0173" w:rsidP="00D906FC">
      <w:pPr>
        <w:numPr>
          <w:ilvl w:val="0"/>
          <w:numId w:val="3"/>
        </w:numPr>
        <w:autoSpaceDE w:val="0"/>
        <w:autoSpaceDN w:val="0"/>
        <w:adjustRightInd w:val="0"/>
        <w:ind w:left="284" w:hanging="284"/>
        <w:rPr>
          <w:sz w:val="22"/>
          <w:szCs w:val="22"/>
        </w:rPr>
      </w:pPr>
      <w:r w:rsidRPr="00921047">
        <w:rPr>
          <w:sz w:val="22"/>
          <w:szCs w:val="22"/>
        </w:rPr>
        <w:t xml:space="preserve">Do zmiany decyzji o </w:t>
      </w:r>
      <w:r w:rsidRPr="00921047">
        <w:rPr>
          <w:rFonts w:eastAsia="TimesNewRoman"/>
          <w:sz w:val="22"/>
          <w:szCs w:val="22"/>
        </w:rPr>
        <w:t>ś</w:t>
      </w:r>
      <w:r w:rsidRPr="00921047">
        <w:rPr>
          <w:sz w:val="22"/>
          <w:szCs w:val="22"/>
        </w:rPr>
        <w:t>rodowiskowych uwarunkowaniach stosuje si</w:t>
      </w:r>
      <w:r w:rsidRPr="00921047">
        <w:rPr>
          <w:rFonts w:eastAsia="TimesNewRoman"/>
          <w:sz w:val="22"/>
          <w:szCs w:val="22"/>
        </w:rPr>
        <w:t xml:space="preserve">ę </w:t>
      </w:r>
      <w:r w:rsidRPr="00921047">
        <w:rPr>
          <w:sz w:val="22"/>
          <w:szCs w:val="22"/>
        </w:rPr>
        <w:t xml:space="preserve">odpowiednio przepisy o wydaniu decyzji o </w:t>
      </w:r>
      <w:r w:rsidRPr="00921047">
        <w:rPr>
          <w:rFonts w:eastAsia="TimesNewRoman"/>
          <w:sz w:val="22"/>
          <w:szCs w:val="22"/>
        </w:rPr>
        <w:t>ś</w:t>
      </w:r>
      <w:r w:rsidRPr="00921047">
        <w:rPr>
          <w:sz w:val="22"/>
          <w:szCs w:val="22"/>
        </w:rPr>
        <w:t>rodowiskowych uwarunkowaniach – art. 87.</w:t>
      </w:r>
    </w:p>
    <w:p w:rsidR="000E0173" w:rsidRPr="00921047" w:rsidRDefault="000E0173" w:rsidP="00D906FC">
      <w:pPr>
        <w:numPr>
          <w:ilvl w:val="0"/>
          <w:numId w:val="3"/>
        </w:numPr>
        <w:autoSpaceDE w:val="0"/>
        <w:autoSpaceDN w:val="0"/>
        <w:adjustRightInd w:val="0"/>
        <w:ind w:left="284" w:hanging="284"/>
        <w:rPr>
          <w:sz w:val="22"/>
          <w:szCs w:val="22"/>
        </w:rPr>
      </w:pPr>
      <w:r w:rsidRPr="00921047">
        <w:rPr>
          <w:sz w:val="22"/>
          <w:szCs w:val="22"/>
        </w:rPr>
        <w:t xml:space="preserve">Decyzje o </w:t>
      </w:r>
      <w:r w:rsidRPr="00921047">
        <w:rPr>
          <w:rFonts w:eastAsia="TimesNewRoman"/>
          <w:sz w:val="22"/>
          <w:szCs w:val="22"/>
        </w:rPr>
        <w:t>ś</w:t>
      </w:r>
      <w:r w:rsidRPr="00921047">
        <w:rPr>
          <w:sz w:val="22"/>
          <w:szCs w:val="22"/>
        </w:rPr>
        <w:t>rodowiskowych uwarunkowaniach doł</w:t>
      </w:r>
      <w:r w:rsidRPr="00921047">
        <w:rPr>
          <w:rFonts w:eastAsia="TimesNewRoman"/>
          <w:sz w:val="22"/>
          <w:szCs w:val="22"/>
        </w:rPr>
        <w:t>ą</w:t>
      </w:r>
      <w:r w:rsidRPr="00921047">
        <w:rPr>
          <w:sz w:val="22"/>
          <w:szCs w:val="22"/>
        </w:rPr>
        <w:t>cza si</w:t>
      </w:r>
      <w:r w:rsidRPr="00921047">
        <w:rPr>
          <w:rFonts w:eastAsia="TimesNewRoman"/>
          <w:sz w:val="22"/>
          <w:szCs w:val="22"/>
        </w:rPr>
        <w:t xml:space="preserve">ę </w:t>
      </w:r>
      <w:r w:rsidRPr="00921047">
        <w:rPr>
          <w:sz w:val="22"/>
          <w:szCs w:val="22"/>
        </w:rPr>
        <w:t>do wniosku o wydanie decyzji, o której mowa w pkt.1. Wniosek ten powinien by</w:t>
      </w:r>
      <w:r w:rsidRPr="00921047">
        <w:rPr>
          <w:rFonts w:eastAsia="TimesNewRoman"/>
          <w:sz w:val="22"/>
          <w:szCs w:val="22"/>
        </w:rPr>
        <w:t xml:space="preserve">ć </w:t>
      </w:r>
      <w:r w:rsidRPr="00921047">
        <w:rPr>
          <w:sz w:val="22"/>
          <w:szCs w:val="22"/>
        </w:rPr>
        <w:t>zło</w:t>
      </w:r>
      <w:r w:rsidRPr="00921047">
        <w:rPr>
          <w:rFonts w:eastAsia="TimesNewRoman"/>
          <w:sz w:val="22"/>
          <w:szCs w:val="22"/>
        </w:rPr>
        <w:t>ż</w:t>
      </w:r>
      <w:r w:rsidRPr="00921047">
        <w:rPr>
          <w:sz w:val="22"/>
          <w:szCs w:val="22"/>
        </w:rPr>
        <w:t>ony nie pó</w:t>
      </w:r>
      <w:r w:rsidRPr="00921047">
        <w:rPr>
          <w:rFonts w:eastAsia="TimesNewRoman"/>
          <w:sz w:val="22"/>
          <w:szCs w:val="22"/>
        </w:rPr>
        <w:t>ź</w:t>
      </w:r>
      <w:r w:rsidRPr="00921047">
        <w:rPr>
          <w:sz w:val="22"/>
          <w:szCs w:val="22"/>
        </w:rPr>
        <w:t>niej ni</w:t>
      </w:r>
      <w:r w:rsidRPr="00921047">
        <w:rPr>
          <w:rFonts w:eastAsia="TimesNewRoman"/>
          <w:sz w:val="22"/>
          <w:szCs w:val="22"/>
        </w:rPr>
        <w:t xml:space="preserve">ż </w:t>
      </w:r>
      <w:r w:rsidRPr="00921047">
        <w:rPr>
          <w:sz w:val="22"/>
          <w:szCs w:val="22"/>
        </w:rPr>
        <w:t xml:space="preserve">przed upływem </w:t>
      </w:r>
      <w:r w:rsidR="002F4EAB">
        <w:rPr>
          <w:sz w:val="22"/>
          <w:szCs w:val="22"/>
        </w:rPr>
        <w:t>sześciu</w:t>
      </w:r>
      <w:r w:rsidRPr="00921047">
        <w:rPr>
          <w:sz w:val="22"/>
          <w:szCs w:val="22"/>
        </w:rPr>
        <w:t xml:space="preserve"> lat od dnia, w którym decyzja o </w:t>
      </w:r>
      <w:r w:rsidRPr="00921047">
        <w:rPr>
          <w:rFonts w:eastAsia="TimesNewRoman"/>
          <w:sz w:val="22"/>
          <w:szCs w:val="22"/>
        </w:rPr>
        <w:t>ś</w:t>
      </w:r>
      <w:r w:rsidRPr="00921047">
        <w:rPr>
          <w:sz w:val="22"/>
          <w:szCs w:val="22"/>
        </w:rPr>
        <w:t>rodowiskowych uwarunkowaniach stała si</w:t>
      </w:r>
      <w:r w:rsidRPr="00921047">
        <w:rPr>
          <w:rFonts w:eastAsia="TimesNewRoman"/>
          <w:sz w:val="22"/>
          <w:szCs w:val="22"/>
        </w:rPr>
        <w:t xml:space="preserve">ę </w:t>
      </w:r>
      <w:r w:rsidRPr="00921047">
        <w:rPr>
          <w:sz w:val="22"/>
          <w:szCs w:val="22"/>
        </w:rPr>
        <w:t>ostateczna – art.72 ust.3.</w:t>
      </w:r>
    </w:p>
    <w:p w:rsidR="000E0173" w:rsidRPr="00921047" w:rsidRDefault="00970408" w:rsidP="00D906FC">
      <w:pPr>
        <w:numPr>
          <w:ilvl w:val="0"/>
          <w:numId w:val="3"/>
        </w:numPr>
        <w:autoSpaceDE w:val="0"/>
        <w:autoSpaceDN w:val="0"/>
        <w:adjustRightInd w:val="0"/>
        <w:ind w:left="284" w:hanging="284"/>
        <w:rPr>
          <w:sz w:val="22"/>
          <w:szCs w:val="22"/>
        </w:rPr>
      </w:pPr>
      <w:r w:rsidRPr="00921047">
        <w:rPr>
          <w:sz w:val="22"/>
          <w:szCs w:val="22"/>
        </w:rPr>
        <w:t>Złożenie wn</w:t>
      </w:r>
      <w:r w:rsidR="001E431A">
        <w:rPr>
          <w:sz w:val="22"/>
          <w:szCs w:val="22"/>
        </w:rPr>
        <w:t>iosku może nastąpić w terminie 10</w:t>
      </w:r>
      <w:r w:rsidRPr="00921047">
        <w:rPr>
          <w:sz w:val="22"/>
          <w:szCs w:val="22"/>
        </w:rPr>
        <w:t xml:space="preserve"> lat od dnia, którym ww. decyzja stała się ostateczna, o ile strona, która złożyła wniosek o wydanie decyzji</w:t>
      </w:r>
      <w:r w:rsidR="00105388" w:rsidRPr="00921047">
        <w:rPr>
          <w:sz w:val="22"/>
          <w:szCs w:val="22"/>
        </w:rPr>
        <w:t xml:space="preserve"> o środowiskowych uwarunkowaniach</w:t>
      </w:r>
      <w:r w:rsidRPr="00921047">
        <w:rPr>
          <w:sz w:val="22"/>
          <w:szCs w:val="22"/>
        </w:rPr>
        <w:t xml:space="preserve">, lub podmiot na który została przeniesiona ta decyzja, otrzymali, przed upływem terminu, o którym mowa w pkt 3, od organu, który wydał niniejszą decyzję, stanowisko, że realizacja planowanego przedsięwzięcia </w:t>
      </w:r>
      <w:r w:rsidR="00105388" w:rsidRPr="00921047">
        <w:rPr>
          <w:sz w:val="22"/>
          <w:szCs w:val="22"/>
        </w:rPr>
        <w:t>przebieg</w:t>
      </w:r>
      <w:r w:rsidR="005670E8">
        <w:rPr>
          <w:sz w:val="22"/>
          <w:szCs w:val="22"/>
        </w:rPr>
        <w:t>a etapowo, oraz nie zmieniły się</w:t>
      </w:r>
      <w:r w:rsidR="00105388" w:rsidRPr="00921047">
        <w:rPr>
          <w:sz w:val="22"/>
          <w:szCs w:val="22"/>
        </w:rPr>
        <w:t xml:space="preserve"> warunki w tej decyzji</w:t>
      </w:r>
      <w:r w:rsidR="000E0173" w:rsidRPr="00921047">
        <w:rPr>
          <w:sz w:val="22"/>
          <w:szCs w:val="22"/>
        </w:rPr>
        <w:t>.</w:t>
      </w:r>
      <w:r w:rsidR="00105388" w:rsidRPr="00921047">
        <w:rPr>
          <w:sz w:val="22"/>
          <w:szCs w:val="22"/>
        </w:rPr>
        <w:t xml:space="preserve"> Zajęcie stanowiska następuje w drodze postanowienia.</w:t>
      </w:r>
    </w:p>
    <w:p w:rsidR="000E0173" w:rsidRPr="00921047" w:rsidRDefault="000E0173" w:rsidP="00D906FC">
      <w:pPr>
        <w:numPr>
          <w:ilvl w:val="0"/>
          <w:numId w:val="3"/>
        </w:numPr>
        <w:autoSpaceDE w:val="0"/>
        <w:autoSpaceDN w:val="0"/>
        <w:adjustRightInd w:val="0"/>
        <w:ind w:left="284" w:hanging="284"/>
        <w:rPr>
          <w:sz w:val="22"/>
          <w:szCs w:val="22"/>
        </w:rPr>
      </w:pPr>
      <w:r w:rsidRPr="00921047">
        <w:rPr>
          <w:sz w:val="22"/>
          <w:szCs w:val="22"/>
        </w:rPr>
        <w:t>Od niniejszej decyzji</w:t>
      </w:r>
      <w:r w:rsidR="00513B76">
        <w:rPr>
          <w:sz w:val="22"/>
          <w:szCs w:val="22"/>
        </w:rPr>
        <w:t xml:space="preserve"> </w:t>
      </w:r>
      <w:r w:rsidRPr="00921047">
        <w:rPr>
          <w:sz w:val="22"/>
          <w:szCs w:val="22"/>
        </w:rPr>
        <w:t>służy stronom odwołanie do Samorządowego Kolegium Odwoławczego w Piotrkowie Trybunalskim za pośrednictwem Prezydenta Miasta Piotrkowa Trybunalskiego w terminie 14 dni od dnia jej otrzymania.</w:t>
      </w:r>
    </w:p>
    <w:p w:rsidR="00B57D9B" w:rsidRDefault="00B57D9B" w:rsidP="00F0125D">
      <w:pPr>
        <w:rPr>
          <w:color w:val="000000"/>
          <w:sz w:val="16"/>
          <w:szCs w:val="16"/>
        </w:rPr>
      </w:pPr>
    </w:p>
    <w:p w:rsidR="003E409A" w:rsidRDefault="003E409A" w:rsidP="00F0125D">
      <w:pPr>
        <w:rPr>
          <w:color w:val="000000"/>
          <w:sz w:val="16"/>
          <w:szCs w:val="16"/>
        </w:rPr>
      </w:pPr>
    </w:p>
    <w:p w:rsidR="00832ED5" w:rsidRDefault="00832ED5" w:rsidP="00F0125D">
      <w:pPr>
        <w:rPr>
          <w:color w:val="000000"/>
          <w:sz w:val="16"/>
          <w:szCs w:val="16"/>
        </w:rPr>
      </w:pPr>
    </w:p>
    <w:p w:rsidR="003E409A" w:rsidRDefault="003E409A" w:rsidP="00F0125D">
      <w:pPr>
        <w:rPr>
          <w:color w:val="000000"/>
          <w:sz w:val="16"/>
          <w:szCs w:val="16"/>
        </w:rPr>
      </w:pPr>
    </w:p>
    <w:sdt>
      <w:sdtPr>
        <w:rPr>
          <w:rFonts w:eastAsia="Calibri"/>
          <w:sz w:val="22"/>
          <w:szCs w:val="22"/>
          <w:lang w:eastAsia="en-US"/>
        </w:rPr>
        <w:id w:val="1798095306"/>
        <w:placeholder>
          <w:docPart w:val="DAF4B7A9E3584459BFA6EFD1BCE829C2"/>
        </w:placeholder>
        <w:text/>
      </w:sdtPr>
      <w:sdtEndPr/>
      <w:sdtContent>
        <w:p w:rsidR="005215AD" w:rsidRPr="00417F6D" w:rsidRDefault="005215AD" w:rsidP="005215AD">
          <w:pPr>
            <w:spacing w:after="160" w:line="259" w:lineRule="auto"/>
            <w:ind w:left="5103"/>
            <w:contextualSpacing/>
            <w:jc w:val="center"/>
            <w:rPr>
              <w:rFonts w:eastAsia="Calibri"/>
              <w:sz w:val="22"/>
              <w:szCs w:val="22"/>
              <w:lang w:eastAsia="en-US"/>
            </w:rPr>
          </w:pPr>
          <w:r w:rsidRPr="00417F6D">
            <w:rPr>
              <w:rFonts w:eastAsia="Calibri"/>
              <w:sz w:val="22"/>
              <w:szCs w:val="22"/>
              <w:lang w:eastAsia="en-US"/>
            </w:rPr>
            <w:t>Katarzyna Szokalska</w:t>
          </w:r>
        </w:p>
      </w:sdtContent>
    </w:sdt>
    <w:sdt>
      <w:sdtPr>
        <w:rPr>
          <w:rFonts w:eastAsia="Calibri"/>
          <w:sz w:val="22"/>
          <w:szCs w:val="22"/>
          <w:lang w:eastAsia="en-US"/>
        </w:rPr>
        <w:id w:val="-1065867403"/>
        <w:placeholder>
          <w:docPart w:val="B60D3AB3EAEC40B796C7DFF1BCD5B1DA"/>
        </w:placeholder>
        <w:text w:multiLine="1"/>
      </w:sdtPr>
      <w:sdtEndPr/>
      <w:sdtContent>
        <w:p w:rsidR="005215AD" w:rsidRPr="00320BCE" w:rsidRDefault="00FF5DB3" w:rsidP="005215AD">
          <w:pPr>
            <w:spacing w:after="160" w:line="259" w:lineRule="auto"/>
            <w:ind w:left="5103"/>
            <w:contextualSpacing/>
            <w:jc w:val="center"/>
            <w:rPr>
              <w:rFonts w:eastAsia="Calibri"/>
              <w:sz w:val="22"/>
              <w:szCs w:val="22"/>
              <w:lang w:eastAsia="en-US"/>
            </w:rPr>
          </w:pPr>
          <w:r>
            <w:rPr>
              <w:rFonts w:eastAsia="Calibri"/>
              <w:sz w:val="22"/>
              <w:szCs w:val="22"/>
              <w:lang w:eastAsia="en-US"/>
            </w:rPr>
            <w:t>Dyrektor</w:t>
          </w:r>
          <w:r w:rsidR="005215AD" w:rsidRPr="00320BCE">
            <w:rPr>
              <w:rFonts w:eastAsia="Calibri"/>
              <w:sz w:val="22"/>
              <w:szCs w:val="22"/>
              <w:lang w:eastAsia="en-US"/>
            </w:rPr>
            <w:t xml:space="preserve"> Biura Rozwoju Miasta</w:t>
          </w:r>
          <w:r>
            <w:rPr>
              <w:rFonts w:eastAsia="Calibri"/>
              <w:sz w:val="22"/>
              <w:szCs w:val="22"/>
              <w:lang w:eastAsia="en-US"/>
            </w:rPr>
            <w:t xml:space="preserve"> i Inwestycji</w:t>
          </w:r>
          <w:r w:rsidR="005215AD">
            <w:rPr>
              <w:rFonts w:eastAsia="Calibri"/>
              <w:sz w:val="22"/>
              <w:szCs w:val="22"/>
              <w:lang w:eastAsia="en-US"/>
            </w:rPr>
            <w:br/>
            <w:t>działający z upoważnienia Prezydenta Miasta Piotrkowa Trybunalskiego</w:t>
          </w:r>
        </w:p>
      </w:sdtContent>
    </w:sdt>
    <w:p w:rsidR="001741B1" w:rsidRDefault="005215AD" w:rsidP="00832ED5">
      <w:pPr>
        <w:jc w:val="right"/>
        <w:rPr>
          <w:color w:val="000000"/>
          <w:sz w:val="16"/>
          <w:szCs w:val="16"/>
        </w:rPr>
      </w:pPr>
      <w:r w:rsidRPr="00417F6D">
        <w:rPr>
          <w:sz w:val="16"/>
          <w:szCs w:val="16"/>
        </w:rPr>
        <w:t>Dokument podpisany kwalifikowanym podpisem elektronicznym</w:t>
      </w:r>
    </w:p>
    <w:p w:rsidR="001741B1" w:rsidRDefault="001741B1" w:rsidP="00832ED5">
      <w:pPr>
        <w:jc w:val="right"/>
        <w:rPr>
          <w:color w:val="000000"/>
          <w:sz w:val="16"/>
          <w:szCs w:val="16"/>
        </w:rPr>
      </w:pPr>
    </w:p>
    <w:p w:rsidR="001741B1" w:rsidRDefault="001741B1" w:rsidP="00CF0F06">
      <w:pPr>
        <w:rPr>
          <w:color w:val="000000"/>
          <w:sz w:val="16"/>
          <w:szCs w:val="16"/>
        </w:rPr>
      </w:pPr>
    </w:p>
    <w:p w:rsidR="00CF0F06" w:rsidRPr="00CF0F06" w:rsidRDefault="00AD1E20" w:rsidP="00CF0F06">
      <w:pPr>
        <w:rPr>
          <w:color w:val="000000"/>
          <w:sz w:val="16"/>
          <w:szCs w:val="16"/>
        </w:rPr>
      </w:pPr>
      <w:r w:rsidRPr="00C817E7">
        <w:rPr>
          <w:color w:val="000000"/>
          <w:sz w:val="16"/>
          <w:szCs w:val="16"/>
        </w:rPr>
        <w:t xml:space="preserve">Otrzymują: </w:t>
      </w:r>
    </w:p>
    <w:p w:rsidR="00AD1E20" w:rsidRDefault="00CF0F06" w:rsidP="00CF0F06">
      <w:pPr>
        <w:ind w:firstLine="426"/>
        <w:rPr>
          <w:color w:val="000000"/>
          <w:sz w:val="16"/>
          <w:szCs w:val="16"/>
        </w:rPr>
      </w:pPr>
      <w:r>
        <w:rPr>
          <w:color w:val="000000"/>
          <w:sz w:val="16"/>
          <w:szCs w:val="16"/>
        </w:rPr>
        <w:t>1</w:t>
      </w:r>
      <w:r w:rsidRPr="00CF0F06">
        <w:rPr>
          <w:color w:val="000000"/>
          <w:sz w:val="16"/>
          <w:szCs w:val="16"/>
        </w:rPr>
        <w:t>.</w:t>
      </w:r>
      <w:r w:rsidRPr="00CF0F06">
        <w:rPr>
          <w:color w:val="000000"/>
          <w:sz w:val="16"/>
          <w:szCs w:val="16"/>
        </w:rPr>
        <w:tab/>
      </w:r>
      <w:r w:rsidR="00C31B4C">
        <w:rPr>
          <w:color w:val="000000"/>
          <w:sz w:val="16"/>
          <w:szCs w:val="16"/>
        </w:rPr>
        <w:t>Zakład</w:t>
      </w:r>
      <w:r w:rsidR="00C31B4C" w:rsidRPr="00C31B4C">
        <w:rPr>
          <w:color w:val="000000"/>
          <w:sz w:val="16"/>
          <w:szCs w:val="16"/>
        </w:rPr>
        <w:t xml:space="preserve"> Usług Komunalnych HAK Stanisław Burczyński</w:t>
      </w:r>
      <w:r w:rsidR="00C31B4C">
        <w:rPr>
          <w:color w:val="000000"/>
          <w:sz w:val="16"/>
          <w:szCs w:val="16"/>
        </w:rPr>
        <w:t xml:space="preserve"> –</w:t>
      </w:r>
      <w:r w:rsidR="00C31B4C" w:rsidRPr="00C31B4C">
        <w:rPr>
          <w:color w:val="000000"/>
          <w:sz w:val="16"/>
          <w:szCs w:val="16"/>
        </w:rPr>
        <w:t xml:space="preserve"> </w:t>
      </w:r>
      <w:r w:rsidRPr="00CF0F06">
        <w:rPr>
          <w:color w:val="000000"/>
          <w:sz w:val="16"/>
          <w:szCs w:val="16"/>
        </w:rPr>
        <w:t>W</w:t>
      </w:r>
      <w:r w:rsidR="00C31B4C">
        <w:rPr>
          <w:color w:val="000000"/>
          <w:sz w:val="16"/>
          <w:szCs w:val="16"/>
        </w:rPr>
        <w:t>nioskodawca</w:t>
      </w:r>
    </w:p>
    <w:p w:rsidR="00AD1E20" w:rsidRDefault="00F0125D" w:rsidP="00F0125D">
      <w:pPr>
        <w:ind w:firstLine="426"/>
        <w:rPr>
          <w:color w:val="000000"/>
          <w:sz w:val="16"/>
          <w:szCs w:val="16"/>
        </w:rPr>
      </w:pPr>
      <w:r>
        <w:rPr>
          <w:color w:val="000000"/>
          <w:sz w:val="16"/>
          <w:szCs w:val="16"/>
        </w:rPr>
        <w:t>2.</w:t>
      </w:r>
      <w:r>
        <w:rPr>
          <w:color w:val="000000"/>
          <w:sz w:val="16"/>
          <w:szCs w:val="16"/>
        </w:rPr>
        <w:tab/>
      </w:r>
      <w:r w:rsidR="00AD1E20">
        <w:rPr>
          <w:color w:val="000000"/>
          <w:sz w:val="16"/>
          <w:szCs w:val="16"/>
        </w:rPr>
        <w:t>GWWP Zarząd Zlewni PT</w:t>
      </w:r>
    </w:p>
    <w:p w:rsidR="00AD1E20" w:rsidRDefault="00F0125D" w:rsidP="00F0125D">
      <w:pPr>
        <w:ind w:firstLine="426"/>
        <w:rPr>
          <w:color w:val="000000"/>
          <w:sz w:val="16"/>
          <w:szCs w:val="16"/>
        </w:rPr>
      </w:pPr>
      <w:r>
        <w:rPr>
          <w:color w:val="000000"/>
          <w:sz w:val="16"/>
          <w:szCs w:val="16"/>
        </w:rPr>
        <w:t>3.</w:t>
      </w:r>
      <w:r>
        <w:rPr>
          <w:color w:val="000000"/>
          <w:sz w:val="16"/>
          <w:szCs w:val="16"/>
        </w:rPr>
        <w:tab/>
      </w:r>
      <w:r w:rsidR="00AD1E20">
        <w:rPr>
          <w:color w:val="000000"/>
          <w:sz w:val="16"/>
          <w:szCs w:val="16"/>
        </w:rPr>
        <w:t>Regionalna Dyrekcja Ochrony Środowiska w Łodzi</w:t>
      </w:r>
    </w:p>
    <w:p w:rsidR="00AD1E20" w:rsidRDefault="00F0125D" w:rsidP="00F0125D">
      <w:pPr>
        <w:ind w:firstLine="426"/>
        <w:rPr>
          <w:color w:val="000000"/>
          <w:sz w:val="16"/>
          <w:szCs w:val="16"/>
        </w:rPr>
      </w:pPr>
      <w:r>
        <w:rPr>
          <w:color w:val="000000"/>
          <w:sz w:val="16"/>
          <w:szCs w:val="16"/>
        </w:rPr>
        <w:t>4.</w:t>
      </w:r>
      <w:r>
        <w:rPr>
          <w:color w:val="000000"/>
          <w:sz w:val="16"/>
          <w:szCs w:val="16"/>
        </w:rPr>
        <w:tab/>
      </w:r>
      <w:r w:rsidR="00AD1E20">
        <w:rPr>
          <w:color w:val="000000"/>
          <w:sz w:val="16"/>
          <w:szCs w:val="16"/>
        </w:rPr>
        <w:t>Państwowy Powiatowy Inspektor Sanitarny w Piotrkowie Trybunalskim</w:t>
      </w:r>
    </w:p>
    <w:p w:rsidR="00770F8B" w:rsidRPr="00770F8B" w:rsidRDefault="00770F8B" w:rsidP="00770F8B">
      <w:pPr>
        <w:rPr>
          <w:color w:val="000000"/>
          <w:sz w:val="16"/>
          <w:szCs w:val="16"/>
        </w:rPr>
      </w:pPr>
      <w:r w:rsidRPr="00770F8B">
        <w:rPr>
          <w:color w:val="000000"/>
          <w:sz w:val="16"/>
          <w:szCs w:val="16"/>
        </w:rPr>
        <w:t>Do wiadomości:</w:t>
      </w:r>
    </w:p>
    <w:p w:rsidR="00770F8B" w:rsidRPr="00770F8B" w:rsidRDefault="00770F8B" w:rsidP="00DA22A0">
      <w:pPr>
        <w:numPr>
          <w:ilvl w:val="0"/>
          <w:numId w:val="5"/>
        </w:numPr>
        <w:rPr>
          <w:color w:val="000000"/>
          <w:sz w:val="16"/>
          <w:szCs w:val="16"/>
        </w:rPr>
      </w:pPr>
      <w:r w:rsidRPr="00770F8B">
        <w:rPr>
          <w:color w:val="000000"/>
          <w:sz w:val="16"/>
          <w:szCs w:val="16"/>
        </w:rPr>
        <w:t>Pozostałe strony postępowania wg odrębnego wykazu:</w:t>
      </w:r>
    </w:p>
    <w:p w:rsidR="003E7B64" w:rsidRDefault="003E7B64" w:rsidP="00886D2E">
      <w:pPr>
        <w:ind w:left="2124"/>
        <w:jc w:val="right"/>
        <w:rPr>
          <w:sz w:val="22"/>
          <w:szCs w:val="22"/>
        </w:rPr>
      </w:pPr>
    </w:p>
    <w:p w:rsidR="00FF5DB3" w:rsidRDefault="00FF5DB3" w:rsidP="002402D6">
      <w:pPr>
        <w:ind w:left="1416"/>
        <w:rPr>
          <w:sz w:val="22"/>
          <w:szCs w:val="22"/>
        </w:rPr>
      </w:pPr>
    </w:p>
    <w:p w:rsidR="00FF5DB3" w:rsidRDefault="00FF5DB3" w:rsidP="002402D6">
      <w:pPr>
        <w:ind w:left="1416"/>
        <w:rPr>
          <w:sz w:val="22"/>
          <w:szCs w:val="22"/>
        </w:rPr>
      </w:pPr>
    </w:p>
    <w:p w:rsidR="00BE3FBE" w:rsidRPr="00BE3FBE" w:rsidRDefault="00971979" w:rsidP="002402D6">
      <w:pPr>
        <w:ind w:left="1416"/>
        <w:rPr>
          <w:sz w:val="22"/>
          <w:szCs w:val="22"/>
        </w:rPr>
      </w:pPr>
      <w:r>
        <w:rPr>
          <w:sz w:val="22"/>
          <w:szCs w:val="22"/>
        </w:rPr>
        <w:lastRenderedPageBreak/>
        <w:t>Za</w:t>
      </w:r>
      <w:r w:rsidR="00BE3FBE" w:rsidRPr="00BE3FBE">
        <w:rPr>
          <w:sz w:val="22"/>
          <w:szCs w:val="22"/>
        </w:rPr>
        <w:t>łą</w:t>
      </w:r>
      <w:r w:rsidR="00B87327">
        <w:rPr>
          <w:sz w:val="22"/>
          <w:szCs w:val="22"/>
        </w:rPr>
        <w:t>c</w:t>
      </w:r>
      <w:r w:rsidR="007527BC">
        <w:rPr>
          <w:sz w:val="22"/>
          <w:szCs w:val="22"/>
        </w:rPr>
        <w:t>zni</w:t>
      </w:r>
      <w:r w:rsidR="00340702">
        <w:rPr>
          <w:sz w:val="22"/>
          <w:szCs w:val="22"/>
        </w:rPr>
        <w:t xml:space="preserve">k nr 1 do decyzji </w:t>
      </w:r>
      <w:r w:rsidR="00FF5DB3">
        <w:rPr>
          <w:sz w:val="22"/>
          <w:szCs w:val="22"/>
        </w:rPr>
        <w:t>DOP.6220.25</w:t>
      </w:r>
      <w:r w:rsidR="00C31B4C">
        <w:rPr>
          <w:sz w:val="22"/>
          <w:szCs w:val="22"/>
        </w:rPr>
        <w:t>.6</w:t>
      </w:r>
      <w:r w:rsidR="00DA22A0">
        <w:rPr>
          <w:sz w:val="22"/>
          <w:szCs w:val="22"/>
        </w:rPr>
        <w:t>.2022</w:t>
      </w:r>
      <w:r w:rsidR="00770F8B" w:rsidRPr="00770F8B">
        <w:rPr>
          <w:sz w:val="22"/>
          <w:szCs w:val="22"/>
        </w:rPr>
        <w:t>.KS</w:t>
      </w:r>
      <w:r w:rsidR="00770F8B">
        <w:rPr>
          <w:sz w:val="22"/>
          <w:szCs w:val="22"/>
        </w:rPr>
        <w:t xml:space="preserve"> </w:t>
      </w:r>
      <w:r w:rsidR="00513B76">
        <w:rPr>
          <w:sz w:val="22"/>
          <w:szCs w:val="22"/>
        </w:rPr>
        <w:t xml:space="preserve">z </w:t>
      </w:r>
      <w:r w:rsidR="00FF5DB3">
        <w:rPr>
          <w:sz w:val="22"/>
          <w:szCs w:val="22"/>
        </w:rPr>
        <w:t>dnia 21 grudnia</w:t>
      </w:r>
      <w:r w:rsidR="002402D6">
        <w:rPr>
          <w:sz w:val="22"/>
          <w:szCs w:val="22"/>
        </w:rPr>
        <w:t xml:space="preserve"> </w:t>
      </w:r>
      <w:r w:rsidR="00DA22A0">
        <w:rPr>
          <w:sz w:val="22"/>
          <w:szCs w:val="22"/>
        </w:rPr>
        <w:t>2022</w:t>
      </w:r>
      <w:r w:rsidR="00035219">
        <w:rPr>
          <w:sz w:val="22"/>
          <w:szCs w:val="22"/>
        </w:rPr>
        <w:t>r</w:t>
      </w:r>
      <w:r w:rsidR="00BE3FBE" w:rsidRPr="00BE3FBE">
        <w:rPr>
          <w:sz w:val="22"/>
          <w:szCs w:val="22"/>
        </w:rPr>
        <w:t>.</w:t>
      </w:r>
    </w:p>
    <w:p w:rsidR="00DB37D2" w:rsidRDefault="00DB37D2" w:rsidP="00A673E7">
      <w:pPr>
        <w:jc w:val="center"/>
        <w:rPr>
          <w:b/>
          <w:sz w:val="28"/>
          <w:szCs w:val="28"/>
        </w:rPr>
      </w:pPr>
    </w:p>
    <w:p w:rsidR="00A673E7" w:rsidRDefault="00A673E7" w:rsidP="00A673E7">
      <w:pPr>
        <w:jc w:val="center"/>
        <w:rPr>
          <w:b/>
          <w:sz w:val="28"/>
          <w:szCs w:val="28"/>
        </w:rPr>
      </w:pPr>
      <w:r w:rsidRPr="00D94C8C">
        <w:rPr>
          <w:b/>
          <w:sz w:val="28"/>
          <w:szCs w:val="28"/>
        </w:rPr>
        <w:t>CHARAKTERYSTYKA PRZEDSIĘWZIĘCIA</w:t>
      </w:r>
    </w:p>
    <w:p w:rsidR="00EC1599" w:rsidRPr="005718E0" w:rsidRDefault="00EC1599" w:rsidP="00CF66DE">
      <w:pPr>
        <w:pStyle w:val="Tekstpodstawowy"/>
        <w:rPr>
          <w:sz w:val="22"/>
          <w:szCs w:val="22"/>
        </w:rPr>
      </w:pPr>
    </w:p>
    <w:p w:rsidR="007527BC" w:rsidRPr="005718E0" w:rsidRDefault="00A673E7" w:rsidP="00333873">
      <w:pPr>
        <w:rPr>
          <w:sz w:val="22"/>
          <w:szCs w:val="22"/>
        </w:rPr>
      </w:pPr>
      <w:r w:rsidRPr="005718E0">
        <w:rPr>
          <w:sz w:val="22"/>
          <w:szCs w:val="22"/>
        </w:rPr>
        <w:t>pod nazwą</w:t>
      </w:r>
      <w:r w:rsidR="00DC3E69" w:rsidRPr="005718E0">
        <w:rPr>
          <w:sz w:val="22"/>
          <w:szCs w:val="22"/>
        </w:rPr>
        <w:t xml:space="preserve"> </w:t>
      </w:r>
      <w:r w:rsidR="00DC3E69" w:rsidRPr="00FE33E6">
        <w:rPr>
          <w:b/>
          <w:sz w:val="22"/>
          <w:szCs w:val="22"/>
        </w:rPr>
        <w:t>„</w:t>
      </w:r>
      <w:r w:rsidR="00C93B13" w:rsidRPr="00C93B13">
        <w:rPr>
          <w:b/>
          <w:sz w:val="22"/>
          <w:szCs w:val="22"/>
        </w:rPr>
        <w:t xml:space="preserve">rozbudowa zakładu PGO S.A. </w:t>
      </w:r>
      <w:proofErr w:type="spellStart"/>
      <w:r w:rsidR="00C93B13" w:rsidRPr="00C93B13">
        <w:rPr>
          <w:b/>
          <w:sz w:val="22"/>
          <w:szCs w:val="22"/>
        </w:rPr>
        <w:t>Pioma</w:t>
      </w:r>
      <w:proofErr w:type="spellEnd"/>
      <w:r w:rsidR="00C93B13" w:rsidRPr="00C93B13">
        <w:rPr>
          <w:b/>
          <w:sz w:val="22"/>
          <w:szCs w:val="22"/>
        </w:rPr>
        <w:t>-Odlewnia o 12 zbiorników podziemnych gazu LPG o łącznej pojemności 76,8 m</w:t>
      </w:r>
      <w:r w:rsidR="00C93B13" w:rsidRPr="00C93B13">
        <w:rPr>
          <w:b/>
          <w:sz w:val="22"/>
          <w:szCs w:val="22"/>
          <w:vertAlign w:val="superscript"/>
        </w:rPr>
        <w:t>3</w:t>
      </w:r>
      <w:r w:rsidR="00C93B13" w:rsidRPr="00C93B13">
        <w:rPr>
          <w:b/>
          <w:sz w:val="22"/>
          <w:szCs w:val="22"/>
        </w:rPr>
        <w:t xml:space="preserve"> wraz z niezbędną infrastrukturą  na terenie działek 15/35, 15/107, 15/108, 15/109 oraz 15/110 obręb 31 w Piotrkowie Trybunalskim</w:t>
      </w:r>
      <w:r w:rsidR="00FE33E6" w:rsidRPr="00FE33E6">
        <w:rPr>
          <w:b/>
          <w:sz w:val="22"/>
          <w:szCs w:val="22"/>
        </w:rPr>
        <w:t>”</w:t>
      </w:r>
      <w:r w:rsidR="00FE33E6">
        <w:rPr>
          <w:b/>
          <w:sz w:val="22"/>
          <w:szCs w:val="22"/>
        </w:rPr>
        <w:t>.</w:t>
      </w:r>
    </w:p>
    <w:p w:rsidR="00DB37D2" w:rsidRDefault="00BE7751" w:rsidP="00484FF8">
      <w:pPr>
        <w:shd w:val="clear" w:color="auto" w:fill="FFFFFF"/>
        <w:tabs>
          <w:tab w:val="left" w:pos="173"/>
        </w:tabs>
        <w:rPr>
          <w:color w:val="000000"/>
          <w:spacing w:val="-2"/>
          <w:sz w:val="22"/>
          <w:szCs w:val="22"/>
        </w:rPr>
      </w:pPr>
      <w:r>
        <w:rPr>
          <w:color w:val="000000"/>
          <w:spacing w:val="-2"/>
          <w:sz w:val="22"/>
          <w:szCs w:val="22"/>
        </w:rPr>
        <w:tab/>
      </w:r>
      <w:r>
        <w:rPr>
          <w:color w:val="000000"/>
          <w:spacing w:val="-2"/>
          <w:sz w:val="22"/>
          <w:szCs w:val="22"/>
        </w:rPr>
        <w:tab/>
      </w:r>
    </w:p>
    <w:p w:rsidR="00C31B4C" w:rsidRDefault="00C31B4C" w:rsidP="001E431A">
      <w:pPr>
        <w:spacing w:line="276" w:lineRule="auto"/>
        <w:ind w:firstLine="567"/>
        <w:rPr>
          <w:sz w:val="22"/>
          <w:szCs w:val="22"/>
        </w:rPr>
      </w:pPr>
    </w:p>
    <w:p w:rsidR="00C93B13" w:rsidRPr="00C93B13" w:rsidRDefault="00C93B13" w:rsidP="00C93B13">
      <w:pPr>
        <w:ind w:firstLine="708"/>
        <w:rPr>
          <w:sz w:val="22"/>
          <w:szCs w:val="22"/>
        </w:rPr>
      </w:pPr>
      <w:r w:rsidRPr="00C93B13">
        <w:rPr>
          <w:sz w:val="22"/>
          <w:szCs w:val="22"/>
        </w:rPr>
        <w:t>Planowane przedsięwzięcie polegać będzie na budowie instalacji magazynowania gazu płynnego niezbędnej do zasilania istniejących urządzeń do spalania paliw oraz zabezpieczenia potrzeb cieplnych systemu technologii zakładu.</w:t>
      </w:r>
    </w:p>
    <w:p w:rsidR="00C93B13" w:rsidRPr="00C93B13" w:rsidRDefault="00C93B13" w:rsidP="00C93B13">
      <w:pPr>
        <w:rPr>
          <w:sz w:val="22"/>
          <w:szCs w:val="22"/>
        </w:rPr>
      </w:pPr>
      <w:r w:rsidRPr="00C93B13">
        <w:rPr>
          <w:sz w:val="22"/>
          <w:szCs w:val="22"/>
        </w:rPr>
        <w:t xml:space="preserve">Zakres przedsięwzięcia obejmuje budowę 12 podziemnych zbiorników magazynowych gazu płynnego o pojemności 6400 l każdy. Całość inwestycji budowy 12 zbiorników wraz </w:t>
      </w:r>
      <w:r w:rsidRPr="00C93B13">
        <w:rPr>
          <w:sz w:val="22"/>
          <w:szCs w:val="22"/>
        </w:rPr>
        <w:br/>
        <w:t>z infrastrukturą towarzyszącą obejmie działki nr 15/35, 15/107, 15/108, 15/109, 15/110 obręb 0031 Piotrków Trybunalski. Same zbiorniki będą posadowione odpowiednio na działkach nr 15/108, obręb 0031 - 6 zbiorników, oraz nr 15/35, obręb 0031 - 6 zbiorników. Powierzchnia planowanego przedsięwzięcia (do przekształcenia) będzie wynosić łącznie ok. 2500 m</w:t>
      </w:r>
      <w:r w:rsidRPr="00C93B13">
        <w:rPr>
          <w:sz w:val="22"/>
          <w:szCs w:val="22"/>
          <w:vertAlign w:val="superscript"/>
        </w:rPr>
        <w:t>2</w:t>
      </w:r>
      <w:r w:rsidRPr="00C93B13">
        <w:rPr>
          <w:sz w:val="22"/>
          <w:szCs w:val="22"/>
        </w:rPr>
        <w:t>. Teren przedsięwzięcia nie jest objęty miejscowym planem zagospodarowania przestrzennego. Planowane przedsięwzięcie nie wiąże się z wycinką drzew ani krzewów.</w:t>
      </w:r>
    </w:p>
    <w:p w:rsidR="00C93B13" w:rsidRPr="00C93B13" w:rsidRDefault="00C93B13" w:rsidP="00C93B13">
      <w:pPr>
        <w:rPr>
          <w:sz w:val="22"/>
          <w:szCs w:val="22"/>
        </w:rPr>
      </w:pPr>
      <w:r w:rsidRPr="00C93B13">
        <w:rPr>
          <w:sz w:val="22"/>
          <w:szCs w:val="22"/>
        </w:rPr>
        <w:t>Podziemne zbiorniki magazynowe posadowione zostaną na fundamentach płytowych – każdy zbiornik na oddzielnym fundamencie o wymiarach 1,25 x 6.0 x 0.20 m. Fundamenty te wykonane zostaną na warstwie chudego betonu (ok. 10 cm) w uprzednio wykonanych wykopach . Maksymalna głębokość posadowienia betonu wyniesie około 1200 mm od istniejącego poziomu terenu.</w:t>
      </w:r>
    </w:p>
    <w:p w:rsidR="00C93B13" w:rsidRPr="00C93B13" w:rsidRDefault="00C93B13" w:rsidP="00C93B13">
      <w:pPr>
        <w:rPr>
          <w:sz w:val="22"/>
          <w:szCs w:val="22"/>
        </w:rPr>
      </w:pPr>
      <w:r w:rsidRPr="00C93B13">
        <w:rPr>
          <w:sz w:val="22"/>
          <w:szCs w:val="22"/>
        </w:rPr>
        <w:t xml:space="preserve">Zbiorniki (dostarczone do montażu w całości) przymocowane zostaną do fundamentów </w:t>
      </w:r>
      <w:r w:rsidRPr="00C93B13">
        <w:rPr>
          <w:sz w:val="22"/>
          <w:szCs w:val="22"/>
        </w:rPr>
        <w:br/>
        <w:t>i podłączone - do położonego wcześniej wokół zbiorników - uziomu otokowego oraz ochrony katodowej. Zbiorniki posiadają wymiary: długość= 5543 mm , średnica = 1250 mm , wysokość wraz z nogami nośnymi oraz tzw. kioskiem armatury zbiornikowej = 2 050 mm .</w:t>
      </w:r>
    </w:p>
    <w:p w:rsidR="00C93B13" w:rsidRPr="00C93B13" w:rsidRDefault="00C93B13" w:rsidP="00C93B13">
      <w:pPr>
        <w:rPr>
          <w:sz w:val="22"/>
          <w:szCs w:val="22"/>
        </w:rPr>
      </w:pPr>
      <w:r w:rsidRPr="00C93B13">
        <w:rPr>
          <w:sz w:val="22"/>
          <w:szCs w:val="22"/>
        </w:rPr>
        <w:t xml:space="preserve">Na kopcu zostanie ułożony dywanik ciągu komunikacyjnego pieszego z krat parkingowych PCV w celu umożliwienia komunikacji z kioskami zbiorników. Ułożone też zostaną schody </w:t>
      </w:r>
      <w:r w:rsidRPr="00C93B13">
        <w:rPr>
          <w:sz w:val="22"/>
          <w:szCs w:val="22"/>
        </w:rPr>
        <w:br/>
        <w:t>na kopiec. Rurociągi łączące zbiorniki wykonane zostaną z rur stalowych DN 25 i DN20 w izolacji POLYKEN x 2 wcześniej malowane farbą PRIMER.</w:t>
      </w:r>
    </w:p>
    <w:p w:rsidR="00C93B13" w:rsidRPr="00C93B13" w:rsidRDefault="00C93B13" w:rsidP="00C93B13">
      <w:pPr>
        <w:rPr>
          <w:sz w:val="22"/>
          <w:szCs w:val="22"/>
        </w:rPr>
      </w:pPr>
      <w:r w:rsidRPr="00C93B13">
        <w:rPr>
          <w:sz w:val="22"/>
          <w:szCs w:val="22"/>
        </w:rPr>
        <w:t xml:space="preserve">Po realizacji planowanego przedsięwzięcia łączna pojemność zbiorników na gaz płynny będzie wynosiła V </w:t>
      </w:r>
      <w:proofErr w:type="spellStart"/>
      <w:r w:rsidRPr="00C93B13">
        <w:rPr>
          <w:sz w:val="22"/>
          <w:szCs w:val="22"/>
        </w:rPr>
        <w:t>całk</w:t>
      </w:r>
      <w:proofErr w:type="spellEnd"/>
      <w:r w:rsidRPr="00C93B13">
        <w:rPr>
          <w:sz w:val="22"/>
          <w:szCs w:val="22"/>
        </w:rPr>
        <w:t>. = 76,8 m</w:t>
      </w:r>
      <w:r w:rsidRPr="00C93B13">
        <w:rPr>
          <w:sz w:val="22"/>
          <w:szCs w:val="22"/>
          <w:vertAlign w:val="superscript"/>
        </w:rPr>
        <w:t>3</w:t>
      </w:r>
      <w:r w:rsidRPr="00C93B13">
        <w:rPr>
          <w:sz w:val="22"/>
          <w:szCs w:val="22"/>
        </w:rPr>
        <w:t>.</w:t>
      </w:r>
    </w:p>
    <w:p w:rsidR="00C93B13" w:rsidRPr="00C93B13" w:rsidRDefault="00C93B13" w:rsidP="00C93B13">
      <w:pPr>
        <w:rPr>
          <w:sz w:val="22"/>
          <w:szCs w:val="22"/>
        </w:rPr>
      </w:pPr>
      <w:r w:rsidRPr="00C93B13">
        <w:rPr>
          <w:sz w:val="22"/>
          <w:szCs w:val="22"/>
        </w:rPr>
        <w:t>Gaz do instalacji dostarczany będzie za pomocą cystern przystosowanych do przewozu gazu skroplonego posiadających wymagane przepisami TDT świadectwa dopuszczenia do przewozu materiałów niebezpiecznych vide.</w:t>
      </w:r>
    </w:p>
    <w:p w:rsidR="00C93B13" w:rsidRPr="00C93B13" w:rsidRDefault="00C93B13" w:rsidP="00C93B13">
      <w:pPr>
        <w:rPr>
          <w:sz w:val="22"/>
          <w:szCs w:val="22"/>
        </w:rPr>
      </w:pPr>
      <w:r w:rsidRPr="00C93B13">
        <w:rPr>
          <w:sz w:val="22"/>
          <w:szCs w:val="22"/>
        </w:rPr>
        <w:t xml:space="preserve">Ładowność cystern gazowych dostarczających gaz do instalacji wynosi od 10 Mg do 18 Mg gazu skroplonego propan-butan. Cysterna napełniać będzie zbiorniki własną pompą z licznikiem gazu zamontowanym na jej ramie. Wydajność pompy cysterny wynosić będzie ok. </w:t>
      </w:r>
      <w:r w:rsidRPr="00C93B13">
        <w:rPr>
          <w:sz w:val="22"/>
          <w:szCs w:val="22"/>
        </w:rPr>
        <w:br/>
        <w:t>220 litrów/minutę.</w:t>
      </w:r>
    </w:p>
    <w:p w:rsidR="002402D6" w:rsidRDefault="00C93B13" w:rsidP="00C93B13">
      <w:pPr>
        <w:rPr>
          <w:sz w:val="22"/>
          <w:szCs w:val="22"/>
        </w:rPr>
      </w:pPr>
      <w:r w:rsidRPr="00C93B13">
        <w:rPr>
          <w:sz w:val="22"/>
          <w:szCs w:val="22"/>
        </w:rPr>
        <w:t xml:space="preserve">Zbiorniki napełniane będą osobno (do wartości dopuszczalnej 85% pojemności całkowitej) przyłączem wężowym zakończonym specjalnym zaworem przyłączeniowym. Efektywny czas pracy pompy autocysterny podczas przeładowania gazu do jednego zbiornika wynosi około minut 20. </w:t>
      </w:r>
      <w:r w:rsidRPr="00C93B13">
        <w:rPr>
          <w:sz w:val="22"/>
          <w:szCs w:val="22"/>
        </w:rPr>
        <w:br/>
        <w:t>W związku z powyższym czas tankowania sześciu zbiorników magazynowych przyjmuje się na ok. 2 h.</w:t>
      </w:r>
    </w:p>
    <w:p w:rsidR="002F4EAB" w:rsidRDefault="002F4EAB" w:rsidP="00DA22A0">
      <w:pPr>
        <w:spacing w:line="276" w:lineRule="auto"/>
        <w:ind w:firstLine="567"/>
        <w:rPr>
          <w:sz w:val="22"/>
          <w:szCs w:val="22"/>
        </w:rPr>
      </w:pPr>
    </w:p>
    <w:p w:rsidR="00196AB8" w:rsidRDefault="00196AB8" w:rsidP="00196AB8">
      <w:pPr>
        <w:jc w:val="right"/>
        <w:rPr>
          <w:color w:val="000000"/>
          <w:sz w:val="22"/>
          <w:szCs w:val="22"/>
        </w:rPr>
      </w:pPr>
    </w:p>
    <w:sdt>
      <w:sdtPr>
        <w:rPr>
          <w:rFonts w:eastAsia="Calibri"/>
          <w:sz w:val="22"/>
          <w:szCs w:val="22"/>
          <w:lang w:eastAsia="en-US"/>
        </w:rPr>
        <w:id w:val="1498228079"/>
        <w:placeholder>
          <w:docPart w:val="EBAB318E03F44B09AB40D5D509AD7296"/>
        </w:placeholder>
        <w:text/>
      </w:sdtPr>
      <w:sdtEndPr/>
      <w:sdtContent>
        <w:p w:rsidR="005215AD" w:rsidRPr="00417F6D" w:rsidRDefault="005215AD" w:rsidP="005215AD">
          <w:pPr>
            <w:spacing w:after="160" w:line="259" w:lineRule="auto"/>
            <w:ind w:left="5103"/>
            <w:contextualSpacing/>
            <w:jc w:val="center"/>
            <w:rPr>
              <w:rFonts w:eastAsia="Calibri"/>
              <w:sz w:val="22"/>
              <w:szCs w:val="22"/>
              <w:lang w:eastAsia="en-US"/>
            </w:rPr>
          </w:pPr>
          <w:r w:rsidRPr="00417F6D">
            <w:rPr>
              <w:rFonts w:eastAsia="Calibri"/>
              <w:sz w:val="22"/>
              <w:szCs w:val="22"/>
              <w:lang w:eastAsia="en-US"/>
            </w:rPr>
            <w:t>Katarzyna Szokalska</w:t>
          </w:r>
        </w:p>
      </w:sdtContent>
    </w:sdt>
    <w:sdt>
      <w:sdtPr>
        <w:rPr>
          <w:rFonts w:eastAsia="Calibri"/>
          <w:sz w:val="22"/>
          <w:szCs w:val="22"/>
          <w:lang w:eastAsia="en-US"/>
        </w:rPr>
        <w:id w:val="1795709698"/>
        <w:placeholder>
          <w:docPart w:val="AE5D16E584E047888BE5631EB7327356"/>
        </w:placeholder>
        <w:text w:multiLine="1"/>
      </w:sdtPr>
      <w:sdtEndPr/>
      <w:sdtContent>
        <w:p w:rsidR="005215AD" w:rsidRPr="00320BCE" w:rsidRDefault="00C93B13" w:rsidP="005215AD">
          <w:pPr>
            <w:spacing w:after="160" w:line="259" w:lineRule="auto"/>
            <w:ind w:left="5103"/>
            <w:contextualSpacing/>
            <w:jc w:val="center"/>
            <w:rPr>
              <w:rFonts w:eastAsia="Calibri"/>
              <w:sz w:val="22"/>
              <w:szCs w:val="22"/>
              <w:lang w:eastAsia="en-US"/>
            </w:rPr>
          </w:pPr>
          <w:r w:rsidRPr="00016580">
            <w:rPr>
              <w:rFonts w:eastAsia="Calibri"/>
              <w:sz w:val="22"/>
              <w:szCs w:val="22"/>
              <w:lang w:eastAsia="en-US"/>
            </w:rPr>
            <w:t>Dyrektor Biura Rozwoju Miasta i Inwestycji</w:t>
          </w:r>
          <w:r w:rsidRPr="00320BCE">
            <w:rPr>
              <w:rFonts w:eastAsia="Calibri"/>
              <w:sz w:val="22"/>
              <w:szCs w:val="22"/>
              <w:lang w:eastAsia="en-US"/>
            </w:rPr>
            <w:t xml:space="preserve"> </w:t>
          </w:r>
          <w:r>
            <w:rPr>
              <w:rFonts w:eastAsia="Calibri"/>
              <w:sz w:val="22"/>
              <w:szCs w:val="22"/>
              <w:lang w:eastAsia="en-US"/>
            </w:rPr>
            <w:t>działający z upoważnienia Prezydenta Miasta Piotrkowa Trybunalskiego</w:t>
          </w:r>
        </w:p>
      </w:sdtContent>
    </w:sdt>
    <w:p w:rsidR="005215AD" w:rsidRDefault="005215AD" w:rsidP="00C31B4C">
      <w:pPr>
        <w:jc w:val="right"/>
        <w:rPr>
          <w:color w:val="000000"/>
          <w:sz w:val="16"/>
          <w:szCs w:val="16"/>
        </w:rPr>
      </w:pPr>
      <w:r w:rsidRPr="00417F6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17F6D">
        <w:rPr>
          <w:sz w:val="16"/>
          <w:szCs w:val="16"/>
        </w:rPr>
        <w:t>Dokument podpisany kwalifikowanym podpisem elektronicznym</w:t>
      </w:r>
    </w:p>
    <w:p w:rsidR="002B1334" w:rsidRDefault="002B1334" w:rsidP="003E409A">
      <w:pPr>
        <w:jc w:val="right"/>
        <w:rPr>
          <w:sz w:val="22"/>
          <w:szCs w:val="22"/>
        </w:rPr>
      </w:pPr>
    </w:p>
    <w:sectPr w:rsidR="002B1334" w:rsidSect="00C05991">
      <w:footerReference w:type="even" r:id="rId7"/>
      <w:footerReference w:type="default" r:id="rId8"/>
      <w:pgSz w:w="11906" w:h="16838"/>
      <w:pgMar w:top="1134"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22B" w:rsidRDefault="00A5322B">
      <w:r>
        <w:separator/>
      </w:r>
    </w:p>
  </w:endnote>
  <w:endnote w:type="continuationSeparator" w:id="0">
    <w:p w:rsidR="00A5322B" w:rsidRDefault="00A5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oudy Old Style CE ATT">
    <w:altName w:val="Book Antiqua"/>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6F1" w:rsidRDefault="001E06F1" w:rsidP="005A54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E06F1" w:rsidRDefault="001E06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6F1" w:rsidRDefault="001E06F1">
    <w:pPr>
      <w:pStyle w:val="Stopka"/>
      <w:jc w:val="right"/>
    </w:pPr>
    <w:r>
      <w:fldChar w:fldCharType="begin"/>
    </w:r>
    <w:r>
      <w:instrText xml:space="preserve"> PAGE   \* MERGEFORMAT </w:instrText>
    </w:r>
    <w:r>
      <w:fldChar w:fldCharType="separate"/>
    </w:r>
    <w:r w:rsidR="00C93B13">
      <w:rPr>
        <w:noProof/>
      </w:rPr>
      <w:t>7</w:t>
    </w:r>
    <w:r>
      <w:rPr>
        <w:noProof/>
      </w:rPr>
      <w:fldChar w:fldCharType="end"/>
    </w:r>
  </w:p>
  <w:p w:rsidR="001E06F1" w:rsidRDefault="001E06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22B" w:rsidRDefault="00A5322B">
      <w:r>
        <w:separator/>
      </w:r>
    </w:p>
  </w:footnote>
  <w:footnote w:type="continuationSeparator" w:id="0">
    <w:p w:rsidR="00A5322B" w:rsidRDefault="00A53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AC5"/>
    <w:multiLevelType w:val="hybridMultilevel"/>
    <w:tmpl w:val="BA6099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76A29BC"/>
    <w:multiLevelType w:val="hybridMultilevel"/>
    <w:tmpl w:val="A538D92A"/>
    <w:lvl w:ilvl="0" w:tplc="5EE60E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7DE071A"/>
    <w:multiLevelType w:val="hybridMultilevel"/>
    <w:tmpl w:val="3522E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72582"/>
    <w:multiLevelType w:val="hybridMultilevel"/>
    <w:tmpl w:val="2B3854A8"/>
    <w:lvl w:ilvl="0" w:tplc="646AA0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5C3A5F"/>
    <w:multiLevelType w:val="hybridMultilevel"/>
    <w:tmpl w:val="07442334"/>
    <w:lvl w:ilvl="0" w:tplc="5EE60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CC43E5"/>
    <w:multiLevelType w:val="hybridMultilevel"/>
    <w:tmpl w:val="C9FEA94E"/>
    <w:lvl w:ilvl="0" w:tplc="1722C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E970DA"/>
    <w:multiLevelType w:val="hybridMultilevel"/>
    <w:tmpl w:val="4C245C88"/>
    <w:lvl w:ilvl="0" w:tplc="C3C859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3E6157"/>
    <w:multiLevelType w:val="hybridMultilevel"/>
    <w:tmpl w:val="1DD26D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1A275CD"/>
    <w:multiLevelType w:val="hybridMultilevel"/>
    <w:tmpl w:val="13A28E92"/>
    <w:lvl w:ilvl="0" w:tplc="1722C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0534A0"/>
    <w:multiLevelType w:val="hybridMultilevel"/>
    <w:tmpl w:val="6BD43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17CC0"/>
    <w:multiLevelType w:val="hybridMultilevel"/>
    <w:tmpl w:val="3FBEC390"/>
    <w:lvl w:ilvl="0" w:tplc="646AA0F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5724CF2"/>
    <w:multiLevelType w:val="hybridMultilevel"/>
    <w:tmpl w:val="47BE947A"/>
    <w:lvl w:ilvl="0" w:tplc="1722C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577C1E"/>
    <w:multiLevelType w:val="hybridMultilevel"/>
    <w:tmpl w:val="C0480BEA"/>
    <w:lvl w:ilvl="0" w:tplc="80DE2CF6">
      <w:start w:val="1"/>
      <w:numFmt w:val="bullet"/>
      <w:lvlText w:val="–"/>
      <w:lvlJc w:val="left"/>
      <w:pPr>
        <w:ind w:left="1334" w:hanging="360"/>
      </w:pPr>
      <w:rPr>
        <w:rFonts w:ascii="Times New Roman" w:hAnsi="Times New Roman" w:cs="Times New Roman" w:hint="default"/>
        <w:color w:val="auto"/>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13" w15:restartNumberingAfterBreak="0">
    <w:nsid w:val="37B7226D"/>
    <w:multiLevelType w:val="hybridMultilevel"/>
    <w:tmpl w:val="A7562E9E"/>
    <w:lvl w:ilvl="0" w:tplc="BFE0704E">
      <w:start w:val="1"/>
      <w:numFmt w:val="decimal"/>
      <w:lvlText w:val="%1."/>
      <w:lvlJc w:val="left"/>
      <w:pPr>
        <w:ind w:left="720" w:hanging="360"/>
      </w:pPr>
      <w:rPr>
        <w:rFonts w:ascii="Times New Roman" w:eastAsia="Lucida Sans Unicode"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2B0AFC"/>
    <w:multiLevelType w:val="hybridMultilevel"/>
    <w:tmpl w:val="C09CC7D0"/>
    <w:lvl w:ilvl="0" w:tplc="34646D6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CC503D"/>
    <w:multiLevelType w:val="hybridMultilevel"/>
    <w:tmpl w:val="DC7AC33C"/>
    <w:lvl w:ilvl="0" w:tplc="5EE60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2E77FD"/>
    <w:multiLevelType w:val="hybridMultilevel"/>
    <w:tmpl w:val="123AAF6E"/>
    <w:lvl w:ilvl="0" w:tplc="F33E549C">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804D07"/>
    <w:multiLevelType w:val="hybridMultilevel"/>
    <w:tmpl w:val="B61CFDD4"/>
    <w:lvl w:ilvl="0" w:tplc="670CB170">
      <w:start w:val="1"/>
      <w:numFmt w:val="decimal"/>
      <w:lvlText w:val="%1."/>
      <w:lvlJc w:val="left"/>
      <w:pPr>
        <w:ind w:left="502" w:hanging="360"/>
      </w:pPr>
      <w:rPr>
        <w:rFonts w:ascii="Times New Roman" w:hAnsi="Times New Roman" w:cs="Times New Roman" w:hint="default"/>
        <w:b w:val="0"/>
        <w:color w:val="auto"/>
        <w:sz w:val="22"/>
        <w:szCs w:val="22"/>
        <w:lang w:val="pl-PL"/>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15:restartNumberingAfterBreak="0">
    <w:nsid w:val="49BD1510"/>
    <w:multiLevelType w:val="hybridMultilevel"/>
    <w:tmpl w:val="BB22AFC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C26E50"/>
    <w:multiLevelType w:val="hybridMultilevel"/>
    <w:tmpl w:val="75DE3680"/>
    <w:lvl w:ilvl="0" w:tplc="5EE60E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22D3E79"/>
    <w:multiLevelType w:val="hybridMultilevel"/>
    <w:tmpl w:val="7252320C"/>
    <w:lvl w:ilvl="0" w:tplc="71C0699E">
      <w:start w:val="1"/>
      <w:numFmt w:val="bullet"/>
      <w:pStyle w:val="Listapunktowana2"/>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5552685A"/>
    <w:multiLevelType w:val="hybridMultilevel"/>
    <w:tmpl w:val="09069DE4"/>
    <w:lvl w:ilvl="0" w:tplc="5EE60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AF6B66"/>
    <w:multiLevelType w:val="hybridMultilevel"/>
    <w:tmpl w:val="F2BEF89E"/>
    <w:lvl w:ilvl="0" w:tplc="0BAAECF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0770825"/>
    <w:multiLevelType w:val="hybridMultilevel"/>
    <w:tmpl w:val="2B8E5C0E"/>
    <w:lvl w:ilvl="0" w:tplc="5EE60E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1FF2C7A"/>
    <w:multiLevelType w:val="hybridMultilevel"/>
    <w:tmpl w:val="EAAA3316"/>
    <w:lvl w:ilvl="0" w:tplc="1722C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767E06"/>
    <w:multiLevelType w:val="hybridMultilevel"/>
    <w:tmpl w:val="BF5CA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3C30A9"/>
    <w:multiLevelType w:val="hybridMultilevel"/>
    <w:tmpl w:val="1CD20FD0"/>
    <w:lvl w:ilvl="0" w:tplc="5EE60E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70AE25E3"/>
    <w:multiLevelType w:val="hybridMultilevel"/>
    <w:tmpl w:val="60D2BABA"/>
    <w:lvl w:ilvl="0" w:tplc="2458CF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B24F4E"/>
    <w:multiLevelType w:val="hybridMultilevel"/>
    <w:tmpl w:val="4D307B1A"/>
    <w:lvl w:ilvl="0" w:tplc="1722C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0D7AFB"/>
    <w:multiLevelType w:val="hybridMultilevel"/>
    <w:tmpl w:val="8AA20C76"/>
    <w:lvl w:ilvl="0" w:tplc="8D9ADAA6">
      <w:start w:val="1"/>
      <w:numFmt w:val="upperRoman"/>
      <w:lvlText w:val="%1."/>
      <w:lvlJc w:val="left"/>
      <w:pPr>
        <w:ind w:left="360" w:hanging="360"/>
      </w:pPr>
      <w:rPr>
        <w:rFonts w:eastAsia="Times New Roman" w:hint="default"/>
        <w:b/>
      </w:rPr>
    </w:lvl>
    <w:lvl w:ilvl="1" w:tplc="8674B184">
      <w:start w:val="1"/>
      <w:numFmt w:val="decimal"/>
      <w:lvlText w:val="%2."/>
      <w:lvlJc w:val="center"/>
      <w:pPr>
        <w:ind w:left="1080" w:hanging="360"/>
      </w:pPr>
      <w:rPr>
        <w:rFonts w:hint="default"/>
        <w:b w:val="0"/>
      </w:rPr>
    </w:lvl>
    <w:lvl w:ilvl="2" w:tplc="95683338">
      <w:start w:val="1"/>
      <w:numFmt w:val="bullet"/>
      <w:lvlText w:val=""/>
      <w:lvlJc w:val="left"/>
      <w:pPr>
        <w:ind w:left="1800" w:hanging="180"/>
      </w:pPr>
      <w:rPr>
        <w:rFonts w:ascii="Symbol" w:hAnsi="Symbol" w:hint="default"/>
      </w:rPr>
    </w:lvl>
    <w:lvl w:ilvl="3" w:tplc="1722CAAA">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8011595"/>
    <w:multiLevelType w:val="hybridMultilevel"/>
    <w:tmpl w:val="3FF05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BA3CB8"/>
    <w:multiLevelType w:val="hybridMultilevel"/>
    <w:tmpl w:val="4AC6161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7C66170F"/>
    <w:multiLevelType w:val="hybridMultilevel"/>
    <w:tmpl w:val="B65C5A52"/>
    <w:lvl w:ilvl="0" w:tplc="5EE60E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7FD0116F"/>
    <w:multiLevelType w:val="hybridMultilevel"/>
    <w:tmpl w:val="1800056E"/>
    <w:lvl w:ilvl="0" w:tplc="5EE60E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7FD44762"/>
    <w:multiLevelType w:val="hybridMultilevel"/>
    <w:tmpl w:val="5D2E21E2"/>
    <w:lvl w:ilvl="0" w:tplc="5EE60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0579464">
    <w:abstractNumId w:val="20"/>
  </w:num>
  <w:num w:numId="2" w16cid:durableId="461576720">
    <w:abstractNumId w:val="30"/>
  </w:num>
  <w:num w:numId="3" w16cid:durableId="1577014886">
    <w:abstractNumId w:val="9"/>
  </w:num>
  <w:num w:numId="4" w16cid:durableId="1530489375">
    <w:abstractNumId w:val="18"/>
  </w:num>
  <w:num w:numId="5" w16cid:durableId="422069682">
    <w:abstractNumId w:val="25"/>
  </w:num>
  <w:num w:numId="6" w16cid:durableId="1120027922">
    <w:abstractNumId w:val="29"/>
  </w:num>
  <w:num w:numId="7" w16cid:durableId="487356856">
    <w:abstractNumId w:val="5"/>
  </w:num>
  <w:num w:numId="8" w16cid:durableId="553009360">
    <w:abstractNumId w:val="11"/>
  </w:num>
  <w:num w:numId="9" w16cid:durableId="1202282153">
    <w:abstractNumId w:val="28"/>
  </w:num>
  <w:num w:numId="10" w16cid:durableId="1961106484">
    <w:abstractNumId w:val="24"/>
  </w:num>
  <w:num w:numId="11" w16cid:durableId="21976555">
    <w:abstractNumId w:val="12"/>
  </w:num>
  <w:num w:numId="12" w16cid:durableId="1184630413">
    <w:abstractNumId w:val="8"/>
  </w:num>
  <w:num w:numId="13" w16cid:durableId="177044939">
    <w:abstractNumId w:val="22"/>
  </w:num>
  <w:num w:numId="14" w16cid:durableId="1143890966">
    <w:abstractNumId w:val="6"/>
  </w:num>
  <w:num w:numId="15" w16cid:durableId="1807044001">
    <w:abstractNumId w:val="17"/>
  </w:num>
  <w:num w:numId="16" w16cid:durableId="1710497094">
    <w:abstractNumId w:val="23"/>
  </w:num>
  <w:num w:numId="17" w16cid:durableId="2012443889">
    <w:abstractNumId w:val="1"/>
  </w:num>
  <w:num w:numId="18" w16cid:durableId="1416976248">
    <w:abstractNumId w:val="15"/>
  </w:num>
  <w:num w:numId="19" w16cid:durableId="573664550">
    <w:abstractNumId w:val="34"/>
  </w:num>
  <w:num w:numId="20" w16cid:durableId="635838051">
    <w:abstractNumId w:val="21"/>
  </w:num>
  <w:num w:numId="21" w16cid:durableId="1009022276">
    <w:abstractNumId w:val="4"/>
  </w:num>
  <w:num w:numId="22" w16cid:durableId="1934436000">
    <w:abstractNumId w:val="32"/>
  </w:num>
  <w:num w:numId="23" w16cid:durableId="901453859">
    <w:abstractNumId w:val="19"/>
  </w:num>
  <w:num w:numId="24" w16cid:durableId="1037005273">
    <w:abstractNumId w:val="26"/>
  </w:num>
  <w:num w:numId="25" w16cid:durableId="189537962">
    <w:abstractNumId w:val="33"/>
  </w:num>
  <w:num w:numId="26" w16cid:durableId="1237471147">
    <w:abstractNumId w:val="16"/>
  </w:num>
  <w:num w:numId="27" w16cid:durableId="103039646">
    <w:abstractNumId w:val="13"/>
  </w:num>
  <w:num w:numId="28" w16cid:durableId="1551647435">
    <w:abstractNumId w:val="3"/>
  </w:num>
  <w:num w:numId="29" w16cid:durableId="878205242">
    <w:abstractNumId w:val="10"/>
  </w:num>
  <w:num w:numId="30" w16cid:durableId="9526338">
    <w:abstractNumId w:val="0"/>
  </w:num>
  <w:num w:numId="31" w16cid:durableId="474223054">
    <w:abstractNumId w:val="2"/>
  </w:num>
  <w:num w:numId="32" w16cid:durableId="797648044">
    <w:abstractNumId w:val="7"/>
  </w:num>
  <w:num w:numId="33" w16cid:durableId="657806948">
    <w:abstractNumId w:val="14"/>
  </w:num>
  <w:num w:numId="34" w16cid:durableId="1868518146">
    <w:abstractNumId w:val="31"/>
  </w:num>
  <w:num w:numId="35" w16cid:durableId="151749578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E7"/>
    <w:rsid w:val="00000F87"/>
    <w:rsid w:val="000012F7"/>
    <w:rsid w:val="0000308A"/>
    <w:rsid w:val="00003264"/>
    <w:rsid w:val="00014ADE"/>
    <w:rsid w:val="00015A5B"/>
    <w:rsid w:val="00016DBF"/>
    <w:rsid w:val="00017A2B"/>
    <w:rsid w:val="0002683D"/>
    <w:rsid w:val="00027C20"/>
    <w:rsid w:val="00032D72"/>
    <w:rsid w:val="00032F62"/>
    <w:rsid w:val="00035219"/>
    <w:rsid w:val="00040375"/>
    <w:rsid w:val="000413B1"/>
    <w:rsid w:val="0004194A"/>
    <w:rsid w:val="00044163"/>
    <w:rsid w:val="0004576E"/>
    <w:rsid w:val="00045898"/>
    <w:rsid w:val="00045FC5"/>
    <w:rsid w:val="000507C7"/>
    <w:rsid w:val="00053EB4"/>
    <w:rsid w:val="00054051"/>
    <w:rsid w:val="0006179F"/>
    <w:rsid w:val="000621A2"/>
    <w:rsid w:val="00062852"/>
    <w:rsid w:val="00063680"/>
    <w:rsid w:val="0007048D"/>
    <w:rsid w:val="00071EA6"/>
    <w:rsid w:val="00072807"/>
    <w:rsid w:val="00073136"/>
    <w:rsid w:val="00073DDB"/>
    <w:rsid w:val="000759B4"/>
    <w:rsid w:val="00084D3E"/>
    <w:rsid w:val="000857B0"/>
    <w:rsid w:val="00090767"/>
    <w:rsid w:val="0009245B"/>
    <w:rsid w:val="000A5FE1"/>
    <w:rsid w:val="000A6161"/>
    <w:rsid w:val="000A642E"/>
    <w:rsid w:val="000C043B"/>
    <w:rsid w:val="000C044F"/>
    <w:rsid w:val="000C292B"/>
    <w:rsid w:val="000C7671"/>
    <w:rsid w:val="000D021D"/>
    <w:rsid w:val="000D4287"/>
    <w:rsid w:val="000D54D5"/>
    <w:rsid w:val="000D56A1"/>
    <w:rsid w:val="000E0173"/>
    <w:rsid w:val="000E6EBF"/>
    <w:rsid w:val="000E73D6"/>
    <w:rsid w:val="000E794B"/>
    <w:rsid w:val="000F5F19"/>
    <w:rsid w:val="000F600B"/>
    <w:rsid w:val="00104A3C"/>
    <w:rsid w:val="00105388"/>
    <w:rsid w:val="0010759D"/>
    <w:rsid w:val="00113A9A"/>
    <w:rsid w:val="00113DD2"/>
    <w:rsid w:val="00113EB3"/>
    <w:rsid w:val="001143D2"/>
    <w:rsid w:val="00116C75"/>
    <w:rsid w:val="0011726B"/>
    <w:rsid w:val="00117F04"/>
    <w:rsid w:val="00122906"/>
    <w:rsid w:val="0013222C"/>
    <w:rsid w:val="00134B5D"/>
    <w:rsid w:val="00135CBF"/>
    <w:rsid w:val="00145CF7"/>
    <w:rsid w:val="001514B8"/>
    <w:rsid w:val="001551F6"/>
    <w:rsid w:val="00155B1B"/>
    <w:rsid w:val="00160229"/>
    <w:rsid w:val="001611C3"/>
    <w:rsid w:val="00164205"/>
    <w:rsid w:val="00164DBC"/>
    <w:rsid w:val="00173AB2"/>
    <w:rsid w:val="001741B1"/>
    <w:rsid w:val="00174DAD"/>
    <w:rsid w:val="00182DFF"/>
    <w:rsid w:val="001852A2"/>
    <w:rsid w:val="00185423"/>
    <w:rsid w:val="001934A2"/>
    <w:rsid w:val="00196696"/>
    <w:rsid w:val="001969AF"/>
    <w:rsid w:val="00196AB8"/>
    <w:rsid w:val="001A144A"/>
    <w:rsid w:val="001A16C1"/>
    <w:rsid w:val="001A6C01"/>
    <w:rsid w:val="001B0A06"/>
    <w:rsid w:val="001B0E49"/>
    <w:rsid w:val="001B10FB"/>
    <w:rsid w:val="001B5E41"/>
    <w:rsid w:val="001D2DA3"/>
    <w:rsid w:val="001D331B"/>
    <w:rsid w:val="001D4C30"/>
    <w:rsid w:val="001D5144"/>
    <w:rsid w:val="001D568E"/>
    <w:rsid w:val="001E06F1"/>
    <w:rsid w:val="001E0F1F"/>
    <w:rsid w:val="001E171E"/>
    <w:rsid w:val="001E1A7D"/>
    <w:rsid w:val="001E431A"/>
    <w:rsid w:val="001E4408"/>
    <w:rsid w:val="001E5192"/>
    <w:rsid w:val="001E5993"/>
    <w:rsid w:val="001F6A75"/>
    <w:rsid w:val="0020125B"/>
    <w:rsid w:val="002026F5"/>
    <w:rsid w:val="0020321D"/>
    <w:rsid w:val="00203D8D"/>
    <w:rsid w:val="00211E81"/>
    <w:rsid w:val="002138A3"/>
    <w:rsid w:val="00217667"/>
    <w:rsid w:val="00220601"/>
    <w:rsid w:val="002209BE"/>
    <w:rsid w:val="002223F3"/>
    <w:rsid w:val="00227600"/>
    <w:rsid w:val="00227980"/>
    <w:rsid w:val="00230664"/>
    <w:rsid w:val="00237B0D"/>
    <w:rsid w:val="00237E0A"/>
    <w:rsid w:val="002402D6"/>
    <w:rsid w:val="00245001"/>
    <w:rsid w:val="0024511F"/>
    <w:rsid w:val="002477A8"/>
    <w:rsid w:val="00252B0B"/>
    <w:rsid w:val="00253B4E"/>
    <w:rsid w:val="002540FC"/>
    <w:rsid w:val="0026383F"/>
    <w:rsid w:val="00271C9E"/>
    <w:rsid w:val="00273BC0"/>
    <w:rsid w:val="00273C04"/>
    <w:rsid w:val="00273D80"/>
    <w:rsid w:val="00274EA7"/>
    <w:rsid w:val="00276FA4"/>
    <w:rsid w:val="002817DC"/>
    <w:rsid w:val="002862C9"/>
    <w:rsid w:val="002900DD"/>
    <w:rsid w:val="002929B9"/>
    <w:rsid w:val="0029665E"/>
    <w:rsid w:val="002A0769"/>
    <w:rsid w:val="002A137F"/>
    <w:rsid w:val="002A57B8"/>
    <w:rsid w:val="002B0585"/>
    <w:rsid w:val="002B0AF3"/>
    <w:rsid w:val="002B0DAD"/>
    <w:rsid w:val="002B1334"/>
    <w:rsid w:val="002B228D"/>
    <w:rsid w:val="002B624C"/>
    <w:rsid w:val="002B77F5"/>
    <w:rsid w:val="002C3BF9"/>
    <w:rsid w:val="002C42FE"/>
    <w:rsid w:val="002C5B09"/>
    <w:rsid w:val="002D7223"/>
    <w:rsid w:val="002E076D"/>
    <w:rsid w:val="002E0D8E"/>
    <w:rsid w:val="002E52EB"/>
    <w:rsid w:val="002F07C2"/>
    <w:rsid w:val="002F1CE9"/>
    <w:rsid w:val="002F24E1"/>
    <w:rsid w:val="002F49AE"/>
    <w:rsid w:val="002F4EAB"/>
    <w:rsid w:val="002F6908"/>
    <w:rsid w:val="00301572"/>
    <w:rsid w:val="003035D2"/>
    <w:rsid w:val="0030395D"/>
    <w:rsid w:val="00306113"/>
    <w:rsid w:val="003136DB"/>
    <w:rsid w:val="00316338"/>
    <w:rsid w:val="0031652F"/>
    <w:rsid w:val="00316DF1"/>
    <w:rsid w:val="003173D9"/>
    <w:rsid w:val="00320457"/>
    <w:rsid w:val="003221AE"/>
    <w:rsid w:val="00322889"/>
    <w:rsid w:val="003230B1"/>
    <w:rsid w:val="00331331"/>
    <w:rsid w:val="00333873"/>
    <w:rsid w:val="0033527C"/>
    <w:rsid w:val="00336785"/>
    <w:rsid w:val="00336BC4"/>
    <w:rsid w:val="00340702"/>
    <w:rsid w:val="00343DC3"/>
    <w:rsid w:val="00351571"/>
    <w:rsid w:val="00352793"/>
    <w:rsid w:val="00354B24"/>
    <w:rsid w:val="0035617A"/>
    <w:rsid w:val="00356667"/>
    <w:rsid w:val="003647C2"/>
    <w:rsid w:val="00364EF6"/>
    <w:rsid w:val="00367CAC"/>
    <w:rsid w:val="00374E55"/>
    <w:rsid w:val="0038009B"/>
    <w:rsid w:val="00384EC7"/>
    <w:rsid w:val="003857D9"/>
    <w:rsid w:val="00385C7D"/>
    <w:rsid w:val="00385D27"/>
    <w:rsid w:val="00390D90"/>
    <w:rsid w:val="00393323"/>
    <w:rsid w:val="00394496"/>
    <w:rsid w:val="003A4F84"/>
    <w:rsid w:val="003A6834"/>
    <w:rsid w:val="003C0094"/>
    <w:rsid w:val="003C2412"/>
    <w:rsid w:val="003C7D41"/>
    <w:rsid w:val="003D1A71"/>
    <w:rsid w:val="003D5578"/>
    <w:rsid w:val="003D6414"/>
    <w:rsid w:val="003E409A"/>
    <w:rsid w:val="003E7B64"/>
    <w:rsid w:val="003F07D8"/>
    <w:rsid w:val="003F3501"/>
    <w:rsid w:val="003F3BDC"/>
    <w:rsid w:val="00401423"/>
    <w:rsid w:val="00401CCC"/>
    <w:rsid w:val="00401D22"/>
    <w:rsid w:val="00402C39"/>
    <w:rsid w:val="00403CB4"/>
    <w:rsid w:val="0040706A"/>
    <w:rsid w:val="0040726F"/>
    <w:rsid w:val="00407A26"/>
    <w:rsid w:val="00407FB2"/>
    <w:rsid w:val="0041572E"/>
    <w:rsid w:val="00422AB9"/>
    <w:rsid w:val="00425DBA"/>
    <w:rsid w:val="0043442F"/>
    <w:rsid w:val="00434C2A"/>
    <w:rsid w:val="004372EB"/>
    <w:rsid w:val="00446548"/>
    <w:rsid w:val="00447318"/>
    <w:rsid w:val="00450D45"/>
    <w:rsid w:val="00452414"/>
    <w:rsid w:val="00454314"/>
    <w:rsid w:val="00460011"/>
    <w:rsid w:val="00461F46"/>
    <w:rsid w:val="004654C7"/>
    <w:rsid w:val="004661E7"/>
    <w:rsid w:val="00477226"/>
    <w:rsid w:val="00477EB7"/>
    <w:rsid w:val="00480DCD"/>
    <w:rsid w:val="00480E58"/>
    <w:rsid w:val="0048374F"/>
    <w:rsid w:val="00484FF8"/>
    <w:rsid w:val="00486ABC"/>
    <w:rsid w:val="004903DB"/>
    <w:rsid w:val="004943E6"/>
    <w:rsid w:val="00496A16"/>
    <w:rsid w:val="004A2F61"/>
    <w:rsid w:val="004A527E"/>
    <w:rsid w:val="004A7D86"/>
    <w:rsid w:val="004B040A"/>
    <w:rsid w:val="004B1B8C"/>
    <w:rsid w:val="004B2B84"/>
    <w:rsid w:val="004B4C79"/>
    <w:rsid w:val="004B5910"/>
    <w:rsid w:val="004B5ECB"/>
    <w:rsid w:val="004B6D2A"/>
    <w:rsid w:val="004C16FF"/>
    <w:rsid w:val="004D163C"/>
    <w:rsid w:val="004D2160"/>
    <w:rsid w:val="004D3427"/>
    <w:rsid w:val="004D5050"/>
    <w:rsid w:val="004E0BFF"/>
    <w:rsid w:val="004E3CAD"/>
    <w:rsid w:val="004E3FA0"/>
    <w:rsid w:val="004F089B"/>
    <w:rsid w:val="004F691A"/>
    <w:rsid w:val="005022ED"/>
    <w:rsid w:val="005032EC"/>
    <w:rsid w:val="00506760"/>
    <w:rsid w:val="00512260"/>
    <w:rsid w:val="00512E46"/>
    <w:rsid w:val="00513B76"/>
    <w:rsid w:val="005215AD"/>
    <w:rsid w:val="00524C45"/>
    <w:rsid w:val="00525219"/>
    <w:rsid w:val="00534EBA"/>
    <w:rsid w:val="00537A17"/>
    <w:rsid w:val="005402A5"/>
    <w:rsid w:val="00550FA5"/>
    <w:rsid w:val="005519A2"/>
    <w:rsid w:val="00552B79"/>
    <w:rsid w:val="00553B79"/>
    <w:rsid w:val="00555A59"/>
    <w:rsid w:val="0056040D"/>
    <w:rsid w:val="00560714"/>
    <w:rsid w:val="0056186C"/>
    <w:rsid w:val="00562520"/>
    <w:rsid w:val="0056444B"/>
    <w:rsid w:val="005670E8"/>
    <w:rsid w:val="00570A13"/>
    <w:rsid w:val="005718E0"/>
    <w:rsid w:val="00574C61"/>
    <w:rsid w:val="00576997"/>
    <w:rsid w:val="0058243E"/>
    <w:rsid w:val="005872E0"/>
    <w:rsid w:val="00590256"/>
    <w:rsid w:val="0059176D"/>
    <w:rsid w:val="00594EBF"/>
    <w:rsid w:val="00596B78"/>
    <w:rsid w:val="005A0BA3"/>
    <w:rsid w:val="005A19CF"/>
    <w:rsid w:val="005A448E"/>
    <w:rsid w:val="005A54AD"/>
    <w:rsid w:val="005A5636"/>
    <w:rsid w:val="005B0B18"/>
    <w:rsid w:val="005B3547"/>
    <w:rsid w:val="005B5B58"/>
    <w:rsid w:val="005C019A"/>
    <w:rsid w:val="005C17DE"/>
    <w:rsid w:val="005C434A"/>
    <w:rsid w:val="005C7E0B"/>
    <w:rsid w:val="005E012E"/>
    <w:rsid w:val="005F0E79"/>
    <w:rsid w:val="005F1498"/>
    <w:rsid w:val="005F1B80"/>
    <w:rsid w:val="005F4406"/>
    <w:rsid w:val="005F6F56"/>
    <w:rsid w:val="005F718F"/>
    <w:rsid w:val="005F7E67"/>
    <w:rsid w:val="00602590"/>
    <w:rsid w:val="00603563"/>
    <w:rsid w:val="0060536B"/>
    <w:rsid w:val="00606C9C"/>
    <w:rsid w:val="0061046E"/>
    <w:rsid w:val="00614F29"/>
    <w:rsid w:val="0061691A"/>
    <w:rsid w:val="00617045"/>
    <w:rsid w:val="006243FF"/>
    <w:rsid w:val="00627726"/>
    <w:rsid w:val="00631234"/>
    <w:rsid w:val="00631A2F"/>
    <w:rsid w:val="0063242D"/>
    <w:rsid w:val="00637548"/>
    <w:rsid w:val="006474C0"/>
    <w:rsid w:val="006541AF"/>
    <w:rsid w:val="00660737"/>
    <w:rsid w:val="006666C2"/>
    <w:rsid w:val="00671CAD"/>
    <w:rsid w:val="0067366C"/>
    <w:rsid w:val="00674F00"/>
    <w:rsid w:val="00674F62"/>
    <w:rsid w:val="00675F0C"/>
    <w:rsid w:val="006802CC"/>
    <w:rsid w:val="00683371"/>
    <w:rsid w:val="0069033C"/>
    <w:rsid w:val="0069200C"/>
    <w:rsid w:val="00695571"/>
    <w:rsid w:val="00697CFA"/>
    <w:rsid w:val="00697E90"/>
    <w:rsid w:val="006A68A0"/>
    <w:rsid w:val="006B36C3"/>
    <w:rsid w:val="006C2147"/>
    <w:rsid w:val="006C42E8"/>
    <w:rsid w:val="006C5836"/>
    <w:rsid w:val="006C693C"/>
    <w:rsid w:val="006C6A90"/>
    <w:rsid w:val="006C6D52"/>
    <w:rsid w:val="006C73D0"/>
    <w:rsid w:val="006D42F9"/>
    <w:rsid w:val="006D47A6"/>
    <w:rsid w:val="006D62D5"/>
    <w:rsid w:val="006E4631"/>
    <w:rsid w:val="006E4AAE"/>
    <w:rsid w:val="006E5369"/>
    <w:rsid w:val="006E57A1"/>
    <w:rsid w:val="006F2539"/>
    <w:rsid w:val="006F3903"/>
    <w:rsid w:val="006F4DB2"/>
    <w:rsid w:val="00703C4E"/>
    <w:rsid w:val="00706260"/>
    <w:rsid w:val="007121B0"/>
    <w:rsid w:val="0071706A"/>
    <w:rsid w:val="007206F1"/>
    <w:rsid w:val="00724C04"/>
    <w:rsid w:val="00737F6D"/>
    <w:rsid w:val="007436A0"/>
    <w:rsid w:val="00744896"/>
    <w:rsid w:val="007527BC"/>
    <w:rsid w:val="007553AE"/>
    <w:rsid w:val="007574FB"/>
    <w:rsid w:val="007615CC"/>
    <w:rsid w:val="00762FA5"/>
    <w:rsid w:val="00766CEC"/>
    <w:rsid w:val="00770F8B"/>
    <w:rsid w:val="00773EFE"/>
    <w:rsid w:val="007752BF"/>
    <w:rsid w:val="00780208"/>
    <w:rsid w:val="0078075D"/>
    <w:rsid w:val="00781423"/>
    <w:rsid w:val="00784627"/>
    <w:rsid w:val="00785DAC"/>
    <w:rsid w:val="00785FF1"/>
    <w:rsid w:val="0078608A"/>
    <w:rsid w:val="00786331"/>
    <w:rsid w:val="00792B9C"/>
    <w:rsid w:val="00794462"/>
    <w:rsid w:val="00796133"/>
    <w:rsid w:val="007968AE"/>
    <w:rsid w:val="007A3FA1"/>
    <w:rsid w:val="007A43AC"/>
    <w:rsid w:val="007A58AB"/>
    <w:rsid w:val="007A6468"/>
    <w:rsid w:val="007B0761"/>
    <w:rsid w:val="007B2916"/>
    <w:rsid w:val="007B6C82"/>
    <w:rsid w:val="007B7B6C"/>
    <w:rsid w:val="007D7E46"/>
    <w:rsid w:val="007E1DE5"/>
    <w:rsid w:val="007E51B2"/>
    <w:rsid w:val="007F1FB2"/>
    <w:rsid w:val="007F3485"/>
    <w:rsid w:val="007F3916"/>
    <w:rsid w:val="007F4AF1"/>
    <w:rsid w:val="0080372C"/>
    <w:rsid w:val="00810CBE"/>
    <w:rsid w:val="00811E10"/>
    <w:rsid w:val="008205C0"/>
    <w:rsid w:val="008208FC"/>
    <w:rsid w:val="00822C12"/>
    <w:rsid w:val="0082303F"/>
    <w:rsid w:val="008243CF"/>
    <w:rsid w:val="00830901"/>
    <w:rsid w:val="00830CF3"/>
    <w:rsid w:val="00832ED5"/>
    <w:rsid w:val="00834924"/>
    <w:rsid w:val="008432C7"/>
    <w:rsid w:val="00843466"/>
    <w:rsid w:val="008441C4"/>
    <w:rsid w:val="00855A4A"/>
    <w:rsid w:val="00856096"/>
    <w:rsid w:val="00857208"/>
    <w:rsid w:val="0086078E"/>
    <w:rsid w:val="00865740"/>
    <w:rsid w:val="00867128"/>
    <w:rsid w:val="00867E97"/>
    <w:rsid w:val="0087375C"/>
    <w:rsid w:val="00875BFE"/>
    <w:rsid w:val="00880B42"/>
    <w:rsid w:val="0088111A"/>
    <w:rsid w:val="00885312"/>
    <w:rsid w:val="00886D2E"/>
    <w:rsid w:val="00891569"/>
    <w:rsid w:val="008938BD"/>
    <w:rsid w:val="00897E81"/>
    <w:rsid w:val="008A1CF0"/>
    <w:rsid w:val="008A481D"/>
    <w:rsid w:val="008A61B4"/>
    <w:rsid w:val="008A61F7"/>
    <w:rsid w:val="008B20DD"/>
    <w:rsid w:val="008B3912"/>
    <w:rsid w:val="008C0046"/>
    <w:rsid w:val="008C067A"/>
    <w:rsid w:val="008C6D55"/>
    <w:rsid w:val="008C754E"/>
    <w:rsid w:val="008D2EB8"/>
    <w:rsid w:val="008D6EEB"/>
    <w:rsid w:val="008E4409"/>
    <w:rsid w:val="008E6949"/>
    <w:rsid w:val="008E7020"/>
    <w:rsid w:val="008E72AE"/>
    <w:rsid w:val="008F1C74"/>
    <w:rsid w:val="008F6E13"/>
    <w:rsid w:val="009052C5"/>
    <w:rsid w:val="009118E1"/>
    <w:rsid w:val="00921047"/>
    <w:rsid w:val="00924680"/>
    <w:rsid w:val="009323F2"/>
    <w:rsid w:val="00947E40"/>
    <w:rsid w:val="009543B0"/>
    <w:rsid w:val="009616C4"/>
    <w:rsid w:val="009638CE"/>
    <w:rsid w:val="00963D25"/>
    <w:rsid w:val="00964648"/>
    <w:rsid w:val="00970408"/>
    <w:rsid w:val="00971979"/>
    <w:rsid w:val="0097795F"/>
    <w:rsid w:val="00977B40"/>
    <w:rsid w:val="00982EDF"/>
    <w:rsid w:val="00983313"/>
    <w:rsid w:val="00986CC3"/>
    <w:rsid w:val="00991D1E"/>
    <w:rsid w:val="00997490"/>
    <w:rsid w:val="009A0654"/>
    <w:rsid w:val="009A13F7"/>
    <w:rsid w:val="009A6707"/>
    <w:rsid w:val="009A7898"/>
    <w:rsid w:val="009B05E8"/>
    <w:rsid w:val="009B3E11"/>
    <w:rsid w:val="009C16DD"/>
    <w:rsid w:val="009C7E69"/>
    <w:rsid w:val="009D2B76"/>
    <w:rsid w:val="009E20D6"/>
    <w:rsid w:val="009E4919"/>
    <w:rsid w:val="009F0DDC"/>
    <w:rsid w:val="009F2C60"/>
    <w:rsid w:val="009F30D2"/>
    <w:rsid w:val="00A03A79"/>
    <w:rsid w:val="00A10814"/>
    <w:rsid w:val="00A225C6"/>
    <w:rsid w:val="00A229D4"/>
    <w:rsid w:val="00A25B40"/>
    <w:rsid w:val="00A26C17"/>
    <w:rsid w:val="00A30540"/>
    <w:rsid w:val="00A34684"/>
    <w:rsid w:val="00A3731F"/>
    <w:rsid w:val="00A40462"/>
    <w:rsid w:val="00A43D3F"/>
    <w:rsid w:val="00A5322B"/>
    <w:rsid w:val="00A558FF"/>
    <w:rsid w:val="00A55DEE"/>
    <w:rsid w:val="00A56550"/>
    <w:rsid w:val="00A57C31"/>
    <w:rsid w:val="00A6086E"/>
    <w:rsid w:val="00A65457"/>
    <w:rsid w:val="00A673BE"/>
    <w:rsid w:val="00A673E7"/>
    <w:rsid w:val="00A7517F"/>
    <w:rsid w:val="00A7615C"/>
    <w:rsid w:val="00A83336"/>
    <w:rsid w:val="00A8474B"/>
    <w:rsid w:val="00A8475D"/>
    <w:rsid w:val="00A93495"/>
    <w:rsid w:val="00A96FF1"/>
    <w:rsid w:val="00A976B1"/>
    <w:rsid w:val="00AA12E3"/>
    <w:rsid w:val="00AA3983"/>
    <w:rsid w:val="00AA52AE"/>
    <w:rsid w:val="00AB1379"/>
    <w:rsid w:val="00AB173F"/>
    <w:rsid w:val="00AC7286"/>
    <w:rsid w:val="00AD1E20"/>
    <w:rsid w:val="00AE37B2"/>
    <w:rsid w:val="00AE4772"/>
    <w:rsid w:val="00AE6103"/>
    <w:rsid w:val="00AF08B0"/>
    <w:rsid w:val="00AF23C4"/>
    <w:rsid w:val="00AF7CE1"/>
    <w:rsid w:val="00B0047A"/>
    <w:rsid w:val="00B04B46"/>
    <w:rsid w:val="00B04FB8"/>
    <w:rsid w:val="00B0549F"/>
    <w:rsid w:val="00B150FC"/>
    <w:rsid w:val="00B366EB"/>
    <w:rsid w:val="00B404B3"/>
    <w:rsid w:val="00B427CD"/>
    <w:rsid w:val="00B42A4A"/>
    <w:rsid w:val="00B45E22"/>
    <w:rsid w:val="00B524D0"/>
    <w:rsid w:val="00B52D15"/>
    <w:rsid w:val="00B5377F"/>
    <w:rsid w:val="00B5643E"/>
    <w:rsid w:val="00B57D9B"/>
    <w:rsid w:val="00B630B3"/>
    <w:rsid w:val="00B701D6"/>
    <w:rsid w:val="00B70CC8"/>
    <w:rsid w:val="00B76726"/>
    <w:rsid w:val="00B76A97"/>
    <w:rsid w:val="00B76E6A"/>
    <w:rsid w:val="00B81191"/>
    <w:rsid w:val="00B818C2"/>
    <w:rsid w:val="00B87327"/>
    <w:rsid w:val="00B92BF4"/>
    <w:rsid w:val="00B930D1"/>
    <w:rsid w:val="00B93B31"/>
    <w:rsid w:val="00B946B8"/>
    <w:rsid w:val="00BA073A"/>
    <w:rsid w:val="00BA4B84"/>
    <w:rsid w:val="00BA6F42"/>
    <w:rsid w:val="00BA7CBE"/>
    <w:rsid w:val="00BB0135"/>
    <w:rsid w:val="00BB1913"/>
    <w:rsid w:val="00BB316D"/>
    <w:rsid w:val="00BB3393"/>
    <w:rsid w:val="00BB5341"/>
    <w:rsid w:val="00BB58DE"/>
    <w:rsid w:val="00BB6FF7"/>
    <w:rsid w:val="00BC1181"/>
    <w:rsid w:val="00BC1A76"/>
    <w:rsid w:val="00BC5223"/>
    <w:rsid w:val="00BD2525"/>
    <w:rsid w:val="00BD7A1B"/>
    <w:rsid w:val="00BE301F"/>
    <w:rsid w:val="00BE3FBE"/>
    <w:rsid w:val="00BE7751"/>
    <w:rsid w:val="00BE777B"/>
    <w:rsid w:val="00BF5286"/>
    <w:rsid w:val="00BF58DD"/>
    <w:rsid w:val="00BF7B6C"/>
    <w:rsid w:val="00C02A56"/>
    <w:rsid w:val="00C032EE"/>
    <w:rsid w:val="00C05991"/>
    <w:rsid w:val="00C06972"/>
    <w:rsid w:val="00C06DC0"/>
    <w:rsid w:val="00C06E7C"/>
    <w:rsid w:val="00C13B03"/>
    <w:rsid w:val="00C1630C"/>
    <w:rsid w:val="00C177EB"/>
    <w:rsid w:val="00C31B4C"/>
    <w:rsid w:val="00C33858"/>
    <w:rsid w:val="00C41453"/>
    <w:rsid w:val="00C442C6"/>
    <w:rsid w:val="00C4493E"/>
    <w:rsid w:val="00C46A7B"/>
    <w:rsid w:val="00C4703C"/>
    <w:rsid w:val="00C5182F"/>
    <w:rsid w:val="00C51A14"/>
    <w:rsid w:val="00C52A03"/>
    <w:rsid w:val="00C53D7B"/>
    <w:rsid w:val="00C60BFB"/>
    <w:rsid w:val="00C616ED"/>
    <w:rsid w:val="00C61C05"/>
    <w:rsid w:val="00C65EF8"/>
    <w:rsid w:val="00C71969"/>
    <w:rsid w:val="00C73642"/>
    <w:rsid w:val="00C740D7"/>
    <w:rsid w:val="00C77EB2"/>
    <w:rsid w:val="00C9070B"/>
    <w:rsid w:val="00C90CB4"/>
    <w:rsid w:val="00C93B13"/>
    <w:rsid w:val="00CA3E62"/>
    <w:rsid w:val="00CA5777"/>
    <w:rsid w:val="00CA6D79"/>
    <w:rsid w:val="00CB0021"/>
    <w:rsid w:val="00CB21E6"/>
    <w:rsid w:val="00CB4175"/>
    <w:rsid w:val="00CB6B1C"/>
    <w:rsid w:val="00CC023C"/>
    <w:rsid w:val="00CC1C96"/>
    <w:rsid w:val="00CC3BB4"/>
    <w:rsid w:val="00CD361B"/>
    <w:rsid w:val="00CD39B1"/>
    <w:rsid w:val="00CE085C"/>
    <w:rsid w:val="00CE258E"/>
    <w:rsid w:val="00CE2726"/>
    <w:rsid w:val="00CF0F06"/>
    <w:rsid w:val="00CF66DE"/>
    <w:rsid w:val="00CF7113"/>
    <w:rsid w:val="00D03425"/>
    <w:rsid w:val="00D04D78"/>
    <w:rsid w:val="00D11197"/>
    <w:rsid w:val="00D34B44"/>
    <w:rsid w:val="00D36A09"/>
    <w:rsid w:val="00D4377D"/>
    <w:rsid w:val="00D45F65"/>
    <w:rsid w:val="00D51092"/>
    <w:rsid w:val="00D556C4"/>
    <w:rsid w:val="00D556E8"/>
    <w:rsid w:val="00D60F52"/>
    <w:rsid w:val="00D61D37"/>
    <w:rsid w:val="00D62FE7"/>
    <w:rsid w:val="00D63F12"/>
    <w:rsid w:val="00D6425C"/>
    <w:rsid w:val="00D67B97"/>
    <w:rsid w:val="00D72780"/>
    <w:rsid w:val="00D72799"/>
    <w:rsid w:val="00D752DC"/>
    <w:rsid w:val="00D8584F"/>
    <w:rsid w:val="00D906FC"/>
    <w:rsid w:val="00D93B78"/>
    <w:rsid w:val="00DA22A0"/>
    <w:rsid w:val="00DA582B"/>
    <w:rsid w:val="00DB37D2"/>
    <w:rsid w:val="00DB6CC2"/>
    <w:rsid w:val="00DC3E69"/>
    <w:rsid w:val="00DC68FB"/>
    <w:rsid w:val="00DD44D4"/>
    <w:rsid w:val="00DD46C7"/>
    <w:rsid w:val="00DD533C"/>
    <w:rsid w:val="00DD69A4"/>
    <w:rsid w:val="00DE1911"/>
    <w:rsid w:val="00DE1A91"/>
    <w:rsid w:val="00DE298F"/>
    <w:rsid w:val="00DE2A2E"/>
    <w:rsid w:val="00DF03B8"/>
    <w:rsid w:val="00DF3073"/>
    <w:rsid w:val="00E002D5"/>
    <w:rsid w:val="00E00D95"/>
    <w:rsid w:val="00E02C1B"/>
    <w:rsid w:val="00E15232"/>
    <w:rsid w:val="00E1608F"/>
    <w:rsid w:val="00E23820"/>
    <w:rsid w:val="00E30E75"/>
    <w:rsid w:val="00E32DA1"/>
    <w:rsid w:val="00E3738C"/>
    <w:rsid w:val="00E463E8"/>
    <w:rsid w:val="00E55751"/>
    <w:rsid w:val="00E61B50"/>
    <w:rsid w:val="00E63F01"/>
    <w:rsid w:val="00E657CB"/>
    <w:rsid w:val="00E6676F"/>
    <w:rsid w:val="00E722B8"/>
    <w:rsid w:val="00E76C25"/>
    <w:rsid w:val="00E856DD"/>
    <w:rsid w:val="00E864AC"/>
    <w:rsid w:val="00E90510"/>
    <w:rsid w:val="00E909E8"/>
    <w:rsid w:val="00E92308"/>
    <w:rsid w:val="00E95394"/>
    <w:rsid w:val="00E96BE6"/>
    <w:rsid w:val="00EA4B08"/>
    <w:rsid w:val="00EA6C60"/>
    <w:rsid w:val="00EA7221"/>
    <w:rsid w:val="00EB0497"/>
    <w:rsid w:val="00EB0869"/>
    <w:rsid w:val="00EB21EA"/>
    <w:rsid w:val="00EB22D0"/>
    <w:rsid w:val="00EB43B9"/>
    <w:rsid w:val="00EB4FC9"/>
    <w:rsid w:val="00EB7CAD"/>
    <w:rsid w:val="00EC1599"/>
    <w:rsid w:val="00EC2A27"/>
    <w:rsid w:val="00EC387B"/>
    <w:rsid w:val="00ED32E8"/>
    <w:rsid w:val="00EE30DA"/>
    <w:rsid w:val="00EE3598"/>
    <w:rsid w:val="00EE560A"/>
    <w:rsid w:val="00EF21A6"/>
    <w:rsid w:val="00EF2623"/>
    <w:rsid w:val="00EF39F1"/>
    <w:rsid w:val="00EF77C9"/>
    <w:rsid w:val="00F0125D"/>
    <w:rsid w:val="00F01921"/>
    <w:rsid w:val="00F07CCC"/>
    <w:rsid w:val="00F11B53"/>
    <w:rsid w:val="00F13A54"/>
    <w:rsid w:val="00F200E1"/>
    <w:rsid w:val="00F232C9"/>
    <w:rsid w:val="00F23C08"/>
    <w:rsid w:val="00F2783D"/>
    <w:rsid w:val="00F30752"/>
    <w:rsid w:val="00F34DEA"/>
    <w:rsid w:val="00F40589"/>
    <w:rsid w:val="00F428BC"/>
    <w:rsid w:val="00F44014"/>
    <w:rsid w:val="00F53DE0"/>
    <w:rsid w:val="00F54032"/>
    <w:rsid w:val="00F60712"/>
    <w:rsid w:val="00F61CA8"/>
    <w:rsid w:val="00F62B20"/>
    <w:rsid w:val="00F63DB5"/>
    <w:rsid w:val="00F64F62"/>
    <w:rsid w:val="00F656E2"/>
    <w:rsid w:val="00F835A3"/>
    <w:rsid w:val="00F85488"/>
    <w:rsid w:val="00F872E3"/>
    <w:rsid w:val="00F87D2F"/>
    <w:rsid w:val="00F91954"/>
    <w:rsid w:val="00F9380C"/>
    <w:rsid w:val="00F93D1E"/>
    <w:rsid w:val="00F93EC5"/>
    <w:rsid w:val="00FA0A4B"/>
    <w:rsid w:val="00FA0AC4"/>
    <w:rsid w:val="00FA71F9"/>
    <w:rsid w:val="00FB04CC"/>
    <w:rsid w:val="00FB77B0"/>
    <w:rsid w:val="00FC44F6"/>
    <w:rsid w:val="00FC4EDB"/>
    <w:rsid w:val="00FC7D60"/>
    <w:rsid w:val="00FD3B48"/>
    <w:rsid w:val="00FE06C6"/>
    <w:rsid w:val="00FE33E6"/>
    <w:rsid w:val="00FE3977"/>
    <w:rsid w:val="00FE4202"/>
    <w:rsid w:val="00FF188D"/>
    <w:rsid w:val="00FF5DB3"/>
    <w:rsid w:val="00FF6F96"/>
    <w:rsid w:val="00FF76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310A20-642D-445E-BA71-1DFDB4DE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6AB8"/>
    <w:rPr>
      <w:sz w:val="24"/>
      <w:szCs w:val="24"/>
    </w:rPr>
  </w:style>
  <w:style w:type="paragraph" w:styleId="Nagwek6">
    <w:name w:val="heading 6"/>
    <w:basedOn w:val="Normalny"/>
    <w:next w:val="Normalny"/>
    <w:link w:val="Nagwek6Znak"/>
    <w:qFormat/>
    <w:rsid w:val="001A144A"/>
    <w:pPr>
      <w:spacing w:before="240" w:after="60"/>
      <w:outlineLvl w:val="5"/>
    </w:pPr>
    <w:rPr>
      <w:b/>
      <w:bCs/>
      <w:sz w:val="22"/>
      <w:szCs w:val="22"/>
    </w:rPr>
  </w:style>
  <w:style w:type="paragraph" w:styleId="Nagwek7">
    <w:name w:val="heading 7"/>
    <w:basedOn w:val="Normalny"/>
    <w:next w:val="Normalny"/>
    <w:link w:val="Nagwek7Znak"/>
    <w:qFormat/>
    <w:rsid w:val="001A144A"/>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673E7"/>
    <w:pPr>
      <w:spacing w:before="100" w:beforeAutospacing="1" w:after="119"/>
    </w:pPr>
  </w:style>
  <w:style w:type="paragraph" w:styleId="Stopka">
    <w:name w:val="footer"/>
    <w:basedOn w:val="Normalny"/>
    <w:link w:val="StopkaZnak"/>
    <w:uiPriority w:val="99"/>
    <w:rsid w:val="00A673E7"/>
    <w:pPr>
      <w:tabs>
        <w:tab w:val="center" w:pos="4536"/>
        <w:tab w:val="right" w:pos="9072"/>
      </w:tabs>
    </w:pPr>
  </w:style>
  <w:style w:type="character" w:styleId="Numerstrony">
    <w:name w:val="page number"/>
    <w:basedOn w:val="Domylnaczcionkaakapitu"/>
    <w:rsid w:val="00A673E7"/>
  </w:style>
  <w:style w:type="paragraph" w:styleId="Tekstpodstawowy">
    <w:name w:val="Body Text"/>
    <w:basedOn w:val="Normalny"/>
    <w:rsid w:val="00A673E7"/>
    <w:rPr>
      <w:b/>
      <w:bCs/>
      <w:sz w:val="32"/>
    </w:rPr>
  </w:style>
  <w:style w:type="paragraph" w:styleId="Tekstpodstawowywcity2">
    <w:name w:val="Body Text Indent 2"/>
    <w:basedOn w:val="Normalny"/>
    <w:rsid w:val="00A673E7"/>
    <w:pPr>
      <w:spacing w:after="120" w:line="480" w:lineRule="auto"/>
      <w:ind w:left="283"/>
    </w:pPr>
  </w:style>
  <w:style w:type="paragraph" w:styleId="Tekstpodstawowywcity3">
    <w:name w:val="Body Text Indent 3"/>
    <w:basedOn w:val="Normalny"/>
    <w:link w:val="Tekstpodstawowywcity3Znak"/>
    <w:rsid w:val="00A673E7"/>
    <w:pPr>
      <w:spacing w:after="120"/>
      <w:ind w:left="283"/>
    </w:pPr>
    <w:rPr>
      <w:sz w:val="16"/>
      <w:szCs w:val="16"/>
    </w:rPr>
  </w:style>
  <w:style w:type="paragraph" w:styleId="Tekstpodstawowy2">
    <w:name w:val="Body Text 2"/>
    <w:basedOn w:val="Normalny"/>
    <w:link w:val="Tekstpodstawowy2Znak"/>
    <w:rsid w:val="00A673E7"/>
    <w:pPr>
      <w:spacing w:after="120" w:line="480" w:lineRule="auto"/>
    </w:pPr>
  </w:style>
  <w:style w:type="paragraph" w:styleId="Nagwek">
    <w:name w:val="header"/>
    <w:basedOn w:val="Normalny"/>
    <w:rsid w:val="000413B1"/>
    <w:pPr>
      <w:tabs>
        <w:tab w:val="center" w:pos="4536"/>
        <w:tab w:val="right" w:pos="9072"/>
      </w:tabs>
    </w:pPr>
  </w:style>
  <w:style w:type="paragraph" w:customStyle="1" w:styleId="Default">
    <w:name w:val="Default"/>
    <w:qFormat/>
    <w:rsid w:val="00027C20"/>
    <w:pPr>
      <w:autoSpaceDE w:val="0"/>
      <w:autoSpaceDN w:val="0"/>
      <w:adjustRightInd w:val="0"/>
    </w:pPr>
    <w:rPr>
      <w:color w:val="000000"/>
      <w:sz w:val="24"/>
      <w:szCs w:val="24"/>
    </w:rPr>
  </w:style>
  <w:style w:type="paragraph" w:styleId="Akapitzlist">
    <w:name w:val="List Paragraph"/>
    <w:aliases w:val="List Paragraph1,NOWY,Eko punkty,podpunkt,Kolorowa lista — akcent 11,Wypunktowanie,Akapit z listą11,Normal,Obiekt,BulletC,Akapit z listą31,List Paragraph,normalny tekst,Akapit z listą1,Numerowanie,Wyliczanie,Bullets,L1,Akapit z listą3"/>
    <w:basedOn w:val="Normalny"/>
    <w:link w:val="AkapitzlistZnak"/>
    <w:uiPriority w:val="34"/>
    <w:qFormat/>
    <w:rsid w:val="00C71969"/>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rsid w:val="00113EB3"/>
    <w:rPr>
      <w:sz w:val="20"/>
      <w:szCs w:val="20"/>
    </w:rPr>
  </w:style>
  <w:style w:type="character" w:customStyle="1" w:styleId="TekstprzypisukocowegoZnak">
    <w:name w:val="Tekst przypisu końcowego Znak"/>
    <w:basedOn w:val="Domylnaczcionkaakapitu"/>
    <w:link w:val="Tekstprzypisukocowego"/>
    <w:rsid w:val="00113EB3"/>
  </w:style>
  <w:style w:type="paragraph" w:styleId="Bezodstpw">
    <w:name w:val="No Spacing"/>
    <w:aliases w:val="NI No Spacing,TYTUŁY"/>
    <w:link w:val="BezodstpwZnak"/>
    <w:uiPriority w:val="1"/>
    <w:qFormat/>
    <w:rsid w:val="005032EC"/>
    <w:rPr>
      <w:rFonts w:ascii="Calibri" w:eastAsia="Calibri" w:hAnsi="Calibri"/>
      <w:sz w:val="22"/>
      <w:szCs w:val="22"/>
      <w:lang w:eastAsia="en-US"/>
    </w:rPr>
  </w:style>
  <w:style w:type="paragraph" w:customStyle="1" w:styleId="opistech1">
    <w:name w:val="opis tech 1"/>
    <w:basedOn w:val="Normalny"/>
    <w:rsid w:val="00F85488"/>
    <w:rPr>
      <w:rFonts w:ascii="Arial" w:hAnsi="Arial"/>
      <w:snapToGrid w:val="0"/>
      <w:sz w:val="20"/>
      <w:szCs w:val="20"/>
    </w:rPr>
  </w:style>
  <w:style w:type="character" w:customStyle="1" w:styleId="Tekstpodstawowywcity3Znak">
    <w:name w:val="Tekst podstawowy wcięty 3 Znak"/>
    <w:basedOn w:val="Domylnaczcionkaakapitu"/>
    <w:link w:val="Tekstpodstawowywcity3"/>
    <w:rsid w:val="00F85488"/>
    <w:rPr>
      <w:sz w:val="16"/>
      <w:szCs w:val="16"/>
    </w:rPr>
  </w:style>
  <w:style w:type="paragraph" w:styleId="Tekstpodstawowywcity">
    <w:name w:val="Body Text Indent"/>
    <w:basedOn w:val="Normalny"/>
    <w:link w:val="TekstpodstawowywcityZnak"/>
    <w:rsid w:val="00402C39"/>
    <w:pPr>
      <w:spacing w:after="120"/>
      <w:ind w:left="283"/>
    </w:pPr>
  </w:style>
  <w:style w:type="character" w:customStyle="1" w:styleId="TekstpodstawowywcityZnak">
    <w:name w:val="Tekst podstawowy wcięty Znak"/>
    <w:basedOn w:val="Domylnaczcionkaakapitu"/>
    <w:link w:val="Tekstpodstawowywcity"/>
    <w:rsid w:val="00402C39"/>
    <w:rPr>
      <w:sz w:val="24"/>
      <w:szCs w:val="24"/>
    </w:rPr>
  </w:style>
  <w:style w:type="character" w:customStyle="1" w:styleId="StopkaZnak">
    <w:name w:val="Stopka Znak"/>
    <w:basedOn w:val="Domylnaczcionkaakapitu"/>
    <w:link w:val="Stopka"/>
    <w:uiPriority w:val="99"/>
    <w:rsid w:val="00CE085C"/>
    <w:rPr>
      <w:sz w:val="24"/>
      <w:szCs w:val="24"/>
    </w:rPr>
  </w:style>
  <w:style w:type="paragraph" w:styleId="Listapunktowana2">
    <w:name w:val="List Bullet 2"/>
    <w:basedOn w:val="Normalny"/>
    <w:autoRedefine/>
    <w:rsid w:val="00FA71F9"/>
    <w:pPr>
      <w:numPr>
        <w:numId w:val="1"/>
      </w:numPr>
      <w:spacing w:after="60"/>
      <w:ind w:left="709" w:hanging="567"/>
    </w:pPr>
    <w:rPr>
      <w:sz w:val="20"/>
      <w:szCs w:val="20"/>
    </w:rPr>
  </w:style>
  <w:style w:type="paragraph" w:customStyle="1" w:styleId="BodyText21">
    <w:name w:val="Body Text 21"/>
    <w:basedOn w:val="Normalny"/>
    <w:rsid w:val="00333873"/>
    <w:pPr>
      <w:widowControl w:val="0"/>
      <w:spacing w:line="360" w:lineRule="auto"/>
      <w:ind w:firstLine="720"/>
    </w:pPr>
    <w:rPr>
      <w:szCs w:val="20"/>
    </w:rPr>
  </w:style>
  <w:style w:type="paragraph" w:styleId="Tekstpodstawowy3">
    <w:name w:val="Body Text 3"/>
    <w:basedOn w:val="Normalny"/>
    <w:link w:val="Tekstpodstawowy3Znak"/>
    <w:rsid w:val="009C16DD"/>
    <w:pPr>
      <w:spacing w:after="120"/>
    </w:pPr>
    <w:rPr>
      <w:sz w:val="16"/>
      <w:szCs w:val="16"/>
    </w:rPr>
  </w:style>
  <w:style w:type="character" w:customStyle="1" w:styleId="Tekstpodstawowy3Znak">
    <w:name w:val="Tekst podstawowy 3 Znak"/>
    <w:basedOn w:val="Domylnaczcionkaakapitu"/>
    <w:link w:val="Tekstpodstawowy3"/>
    <w:rsid w:val="009C16DD"/>
    <w:rPr>
      <w:sz w:val="16"/>
      <w:szCs w:val="16"/>
    </w:rPr>
  </w:style>
  <w:style w:type="paragraph" w:customStyle="1" w:styleId="Krysia">
    <w:name w:val="Krysia"/>
    <w:basedOn w:val="Normalny"/>
    <w:rsid w:val="009C16DD"/>
    <w:pPr>
      <w:spacing w:line="360" w:lineRule="atLeast"/>
      <w:ind w:firstLine="708"/>
    </w:pPr>
    <w:rPr>
      <w:rFonts w:ascii="Arial" w:hAnsi="Arial"/>
      <w:szCs w:val="20"/>
    </w:rPr>
  </w:style>
  <w:style w:type="paragraph" w:customStyle="1" w:styleId="Tekstpodstawowy31">
    <w:name w:val="Tekst podstawowy 31"/>
    <w:basedOn w:val="Normalny"/>
    <w:rsid w:val="009C16DD"/>
    <w:pPr>
      <w:widowControl w:val="0"/>
      <w:spacing w:line="360" w:lineRule="auto"/>
    </w:pPr>
    <w:rPr>
      <w:szCs w:val="20"/>
    </w:rPr>
  </w:style>
  <w:style w:type="paragraph" w:customStyle="1" w:styleId="Tekstpodstawowywcity31">
    <w:name w:val="Tekst podstawowy wcięty 31"/>
    <w:basedOn w:val="Normalny"/>
    <w:rsid w:val="00340702"/>
    <w:pPr>
      <w:suppressAutoHyphens/>
      <w:ind w:left="426" w:firstLine="282"/>
    </w:pPr>
    <w:rPr>
      <w:sz w:val="28"/>
      <w:szCs w:val="20"/>
      <w:lang w:eastAsia="ar-SA"/>
    </w:rPr>
  </w:style>
  <w:style w:type="character" w:customStyle="1" w:styleId="ft">
    <w:name w:val="ft"/>
    <w:basedOn w:val="Domylnaczcionkaakapitu"/>
    <w:rsid w:val="001A144A"/>
  </w:style>
  <w:style w:type="character" w:customStyle="1" w:styleId="Nagwek6Znak">
    <w:name w:val="Nagłówek 6 Znak"/>
    <w:basedOn w:val="Domylnaczcionkaakapitu"/>
    <w:link w:val="Nagwek6"/>
    <w:rsid w:val="001A144A"/>
    <w:rPr>
      <w:b/>
      <w:bCs/>
      <w:sz w:val="22"/>
      <w:szCs w:val="22"/>
    </w:rPr>
  </w:style>
  <w:style w:type="character" w:customStyle="1" w:styleId="Nagwek7Znak">
    <w:name w:val="Nagłówek 7 Znak"/>
    <w:basedOn w:val="Domylnaczcionkaakapitu"/>
    <w:link w:val="Nagwek7"/>
    <w:rsid w:val="001A144A"/>
    <w:rPr>
      <w:sz w:val="24"/>
      <w:szCs w:val="24"/>
    </w:rPr>
  </w:style>
  <w:style w:type="paragraph" w:customStyle="1" w:styleId="OO">
    <w:name w:val="OO"/>
    <w:basedOn w:val="Normalny"/>
    <w:rsid w:val="001A144A"/>
    <w:pPr>
      <w:ind w:firstLine="708"/>
    </w:pPr>
  </w:style>
  <w:style w:type="character" w:styleId="Odwoanieprzypisukocowego">
    <w:name w:val="endnote reference"/>
    <w:basedOn w:val="Domylnaczcionkaakapitu"/>
    <w:rsid w:val="005718E0"/>
    <w:rPr>
      <w:vertAlign w:val="superscript"/>
    </w:rPr>
  </w:style>
  <w:style w:type="paragraph" w:customStyle="1" w:styleId="CM49">
    <w:name w:val="CM49"/>
    <w:basedOn w:val="Normalny"/>
    <w:next w:val="Normalny"/>
    <w:uiPriority w:val="99"/>
    <w:rsid w:val="00EE3598"/>
    <w:pPr>
      <w:widowControl w:val="0"/>
      <w:autoSpaceDE w:val="0"/>
      <w:autoSpaceDN w:val="0"/>
      <w:adjustRightInd w:val="0"/>
      <w:spacing w:after="415"/>
    </w:pPr>
    <w:rPr>
      <w:rFonts w:ascii="Arial" w:hAnsi="Arial" w:cs="Arial"/>
    </w:rPr>
  </w:style>
  <w:style w:type="paragraph" w:styleId="Zwykytekst">
    <w:name w:val="Plain Text"/>
    <w:basedOn w:val="Normalny"/>
    <w:link w:val="ZwykytekstZnak"/>
    <w:uiPriority w:val="99"/>
    <w:unhideWhenUsed/>
    <w:rsid w:val="00B366EB"/>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B366EB"/>
    <w:rPr>
      <w:rFonts w:ascii="Consolas" w:eastAsia="Calibri" w:hAnsi="Consolas"/>
      <w:sz w:val="21"/>
      <w:szCs w:val="21"/>
      <w:lang w:eastAsia="en-US"/>
    </w:rPr>
  </w:style>
  <w:style w:type="character" w:customStyle="1" w:styleId="CharStyle40">
    <w:name w:val="Char Style 40"/>
    <w:basedOn w:val="Domylnaczcionkaakapitu"/>
    <w:link w:val="Style16"/>
    <w:uiPriority w:val="99"/>
    <w:rsid w:val="002138A3"/>
    <w:rPr>
      <w:sz w:val="22"/>
      <w:szCs w:val="22"/>
      <w:shd w:val="clear" w:color="auto" w:fill="FFFFFF"/>
    </w:rPr>
  </w:style>
  <w:style w:type="character" w:customStyle="1" w:styleId="CharStyle52">
    <w:name w:val="Char Style 52"/>
    <w:basedOn w:val="CharStyle40"/>
    <w:uiPriority w:val="99"/>
    <w:rsid w:val="002138A3"/>
    <w:rPr>
      <w:b/>
      <w:bCs/>
      <w:sz w:val="22"/>
      <w:szCs w:val="22"/>
      <w:shd w:val="clear" w:color="auto" w:fill="FFFFFF"/>
    </w:rPr>
  </w:style>
  <w:style w:type="paragraph" w:customStyle="1" w:styleId="Style16">
    <w:name w:val="Style 16"/>
    <w:basedOn w:val="Normalny"/>
    <w:link w:val="CharStyle40"/>
    <w:uiPriority w:val="99"/>
    <w:rsid w:val="002138A3"/>
    <w:pPr>
      <w:widowControl w:val="0"/>
      <w:shd w:val="clear" w:color="auto" w:fill="FFFFFF"/>
      <w:spacing w:line="240" w:lineRule="atLeast"/>
      <w:ind w:hanging="400"/>
    </w:pPr>
    <w:rPr>
      <w:sz w:val="22"/>
      <w:szCs w:val="22"/>
    </w:rPr>
  </w:style>
  <w:style w:type="character" w:customStyle="1" w:styleId="CharStyle53">
    <w:name w:val="Char Style 53"/>
    <w:basedOn w:val="CharStyle40"/>
    <w:uiPriority w:val="99"/>
    <w:rsid w:val="002138A3"/>
    <w:rPr>
      <w:i/>
      <w:iCs/>
      <w:sz w:val="22"/>
      <w:szCs w:val="22"/>
      <w:u w:val="none"/>
      <w:shd w:val="clear" w:color="auto" w:fill="FFFFFF"/>
    </w:rPr>
  </w:style>
  <w:style w:type="character" w:customStyle="1" w:styleId="CharStyle54">
    <w:name w:val="Char Style 54"/>
    <w:basedOn w:val="CharStyle40"/>
    <w:uiPriority w:val="99"/>
    <w:rsid w:val="002138A3"/>
    <w:rPr>
      <w:sz w:val="23"/>
      <w:szCs w:val="23"/>
      <w:u w:val="none"/>
      <w:shd w:val="clear" w:color="auto" w:fill="FFFFFF"/>
    </w:rPr>
  </w:style>
  <w:style w:type="character" w:customStyle="1" w:styleId="CharStyle55">
    <w:name w:val="Char Style 55"/>
    <w:basedOn w:val="Domylnaczcionkaakapitu"/>
    <w:uiPriority w:val="99"/>
    <w:rsid w:val="002138A3"/>
    <w:rPr>
      <w:sz w:val="22"/>
      <w:szCs w:val="22"/>
      <w:u w:val="none"/>
    </w:rPr>
  </w:style>
  <w:style w:type="character" w:customStyle="1" w:styleId="CharStyle56">
    <w:name w:val="Char Style 56"/>
    <w:basedOn w:val="CharStyle40"/>
    <w:uiPriority w:val="99"/>
    <w:rsid w:val="002138A3"/>
    <w:rPr>
      <w:b/>
      <w:bCs/>
      <w:sz w:val="22"/>
      <w:szCs w:val="22"/>
      <w:u w:val="none"/>
      <w:shd w:val="clear" w:color="auto" w:fill="FFFFFF"/>
    </w:rPr>
  </w:style>
  <w:style w:type="paragraph" w:customStyle="1" w:styleId="Zwykytekst1">
    <w:name w:val="Zwykły tekst1"/>
    <w:basedOn w:val="Normalny"/>
    <w:rsid w:val="00886D2E"/>
    <w:pPr>
      <w:widowControl w:val="0"/>
      <w:suppressAutoHyphens/>
    </w:pPr>
    <w:rPr>
      <w:rFonts w:ascii="Consolas" w:eastAsia="Calibri" w:hAnsi="Consolas" w:cs="Mangal"/>
      <w:kern w:val="1"/>
      <w:sz w:val="21"/>
      <w:szCs w:val="21"/>
      <w:lang w:eastAsia="hi-IN" w:bidi="hi-IN"/>
    </w:rPr>
  </w:style>
  <w:style w:type="character" w:styleId="Odwoaniedokomentarza">
    <w:name w:val="annotation reference"/>
    <w:basedOn w:val="Domylnaczcionkaakapitu"/>
    <w:rsid w:val="001E1A7D"/>
    <w:rPr>
      <w:sz w:val="16"/>
      <w:szCs w:val="16"/>
    </w:rPr>
  </w:style>
  <w:style w:type="paragraph" w:styleId="Tekstkomentarza">
    <w:name w:val="annotation text"/>
    <w:basedOn w:val="Normalny"/>
    <w:link w:val="TekstkomentarzaZnak"/>
    <w:rsid w:val="001E1A7D"/>
    <w:rPr>
      <w:sz w:val="20"/>
      <w:szCs w:val="20"/>
    </w:rPr>
  </w:style>
  <w:style w:type="character" w:customStyle="1" w:styleId="TekstkomentarzaZnak">
    <w:name w:val="Tekst komentarza Znak"/>
    <w:basedOn w:val="Domylnaczcionkaakapitu"/>
    <w:link w:val="Tekstkomentarza"/>
    <w:rsid w:val="001E1A7D"/>
  </w:style>
  <w:style w:type="paragraph" w:styleId="Tematkomentarza">
    <w:name w:val="annotation subject"/>
    <w:basedOn w:val="Tekstkomentarza"/>
    <w:next w:val="Tekstkomentarza"/>
    <w:link w:val="TematkomentarzaZnak"/>
    <w:rsid w:val="001E1A7D"/>
    <w:rPr>
      <w:b/>
      <w:bCs/>
    </w:rPr>
  </w:style>
  <w:style w:type="character" w:customStyle="1" w:styleId="TematkomentarzaZnak">
    <w:name w:val="Temat komentarza Znak"/>
    <w:basedOn w:val="TekstkomentarzaZnak"/>
    <w:link w:val="Tematkomentarza"/>
    <w:rsid w:val="001E1A7D"/>
    <w:rPr>
      <w:b/>
      <w:bCs/>
    </w:rPr>
  </w:style>
  <w:style w:type="paragraph" w:styleId="Tekstdymka">
    <w:name w:val="Balloon Text"/>
    <w:basedOn w:val="Normalny"/>
    <w:link w:val="TekstdymkaZnak"/>
    <w:rsid w:val="001E1A7D"/>
    <w:rPr>
      <w:rFonts w:ascii="Tahoma" w:hAnsi="Tahoma" w:cs="Tahoma"/>
      <w:sz w:val="16"/>
      <w:szCs w:val="16"/>
    </w:rPr>
  </w:style>
  <w:style w:type="character" w:customStyle="1" w:styleId="TekstdymkaZnak">
    <w:name w:val="Tekst dymka Znak"/>
    <w:basedOn w:val="Domylnaczcionkaakapitu"/>
    <w:link w:val="Tekstdymka"/>
    <w:rsid w:val="001E1A7D"/>
    <w:rPr>
      <w:rFonts w:ascii="Tahoma" w:hAnsi="Tahoma" w:cs="Tahoma"/>
      <w:sz w:val="16"/>
      <w:szCs w:val="16"/>
    </w:rPr>
  </w:style>
  <w:style w:type="character" w:customStyle="1" w:styleId="tabulatory">
    <w:name w:val="tabulatory"/>
    <w:basedOn w:val="Domylnaczcionkaakapitu"/>
    <w:rsid w:val="00997490"/>
  </w:style>
  <w:style w:type="character" w:customStyle="1" w:styleId="FontStyle12">
    <w:name w:val="Font Style12"/>
    <w:basedOn w:val="Domylnaczcionkaakapitu"/>
    <w:uiPriority w:val="99"/>
    <w:rsid w:val="007B7B6C"/>
    <w:rPr>
      <w:rFonts w:ascii="Times New Roman" w:hAnsi="Times New Roman" w:cs="Times New Roman"/>
      <w:b/>
      <w:bCs/>
      <w:color w:val="000000"/>
      <w:sz w:val="22"/>
      <w:szCs w:val="22"/>
    </w:rPr>
  </w:style>
  <w:style w:type="character" w:customStyle="1" w:styleId="Teksttreci">
    <w:name w:val="Tekst treści_"/>
    <w:basedOn w:val="Domylnaczcionkaakapitu"/>
    <w:link w:val="Teksttreci0"/>
    <w:rsid w:val="00614F29"/>
    <w:rPr>
      <w:sz w:val="22"/>
      <w:szCs w:val="22"/>
      <w:shd w:val="clear" w:color="auto" w:fill="FFFFFF"/>
    </w:rPr>
  </w:style>
  <w:style w:type="paragraph" w:customStyle="1" w:styleId="Teksttreci0">
    <w:name w:val="Tekst treści"/>
    <w:basedOn w:val="Normalny"/>
    <w:link w:val="Teksttreci"/>
    <w:rsid w:val="00614F29"/>
    <w:pPr>
      <w:widowControl w:val="0"/>
      <w:shd w:val="clear" w:color="auto" w:fill="FFFFFF"/>
      <w:spacing w:before="120" w:line="0" w:lineRule="atLeast"/>
      <w:ind w:hanging="360"/>
    </w:pPr>
    <w:rPr>
      <w:sz w:val="22"/>
      <w:szCs w:val="22"/>
    </w:rPr>
  </w:style>
  <w:style w:type="character" w:customStyle="1" w:styleId="PogrubienieTeksttreci95ptOdstpy0pt">
    <w:name w:val="Pogrubienie;Tekst treści + 9;5 pt;Odstępy 0 pt"/>
    <w:basedOn w:val="Teksttreci"/>
    <w:rsid w:val="002D7223"/>
    <w:rPr>
      <w:rFonts w:ascii="Times New Roman" w:eastAsia="Times New Roman" w:hAnsi="Times New Roman" w:cs="Times New Roman"/>
      <w:b/>
      <w:bCs/>
      <w:color w:val="000000"/>
      <w:spacing w:val="5"/>
      <w:w w:val="100"/>
      <w:position w:val="0"/>
      <w:sz w:val="19"/>
      <w:szCs w:val="19"/>
      <w:shd w:val="clear" w:color="auto" w:fill="FFFFFF"/>
      <w:lang w:val="pl-PL" w:eastAsia="pl-PL" w:bidi="pl-PL"/>
    </w:rPr>
  </w:style>
  <w:style w:type="character" w:customStyle="1" w:styleId="Teksttreci9ptOdstpy0pt">
    <w:name w:val="Tekst treści + 9 pt;Odstępy 0 pt"/>
    <w:basedOn w:val="Teksttreci"/>
    <w:rsid w:val="002D7223"/>
    <w:rPr>
      <w:rFonts w:ascii="Times New Roman" w:eastAsia="Times New Roman" w:hAnsi="Times New Roman" w:cs="Times New Roman"/>
      <w:color w:val="000000"/>
      <w:spacing w:val="9"/>
      <w:w w:val="100"/>
      <w:position w:val="0"/>
      <w:sz w:val="18"/>
      <w:szCs w:val="18"/>
      <w:shd w:val="clear" w:color="auto" w:fill="FFFFFF"/>
      <w:lang w:val="pl-PL" w:eastAsia="pl-PL" w:bidi="pl-PL"/>
    </w:rPr>
  </w:style>
  <w:style w:type="character" w:customStyle="1" w:styleId="Teksttreci8ptOdstpy0pt">
    <w:name w:val="Tekst treści + 8 pt;Odstępy 0 pt"/>
    <w:basedOn w:val="Teksttreci"/>
    <w:rsid w:val="006B36C3"/>
    <w:rPr>
      <w:rFonts w:ascii="Times New Roman" w:eastAsia="Times New Roman" w:hAnsi="Times New Roman" w:cs="Times New Roman"/>
      <w:color w:val="000000"/>
      <w:spacing w:val="9"/>
      <w:w w:val="100"/>
      <w:position w:val="0"/>
      <w:sz w:val="16"/>
      <w:szCs w:val="16"/>
      <w:shd w:val="clear" w:color="auto" w:fill="FFFFFF"/>
      <w:lang w:val="pl-PL" w:eastAsia="pl-PL" w:bidi="pl-PL"/>
    </w:rPr>
  </w:style>
  <w:style w:type="character" w:customStyle="1" w:styleId="Tekstpodstawowy2Znak">
    <w:name w:val="Tekst podstawowy 2 Znak"/>
    <w:basedOn w:val="Domylnaczcionkaakapitu"/>
    <w:link w:val="Tekstpodstawowy2"/>
    <w:rsid w:val="00867E97"/>
    <w:rPr>
      <w:sz w:val="24"/>
      <w:szCs w:val="24"/>
    </w:rPr>
  </w:style>
  <w:style w:type="character" w:customStyle="1" w:styleId="PogrubienieTeksttreciLucidaSansUnicode6ptOdstpy0pt">
    <w:name w:val="Pogrubienie;Tekst treści + Lucida Sans Unicode;6 pt;Odstępy 0 pt"/>
    <w:basedOn w:val="Teksttreci"/>
    <w:rsid w:val="005F7E67"/>
    <w:rPr>
      <w:rFonts w:ascii="Lucida Sans Unicode" w:eastAsia="Lucida Sans Unicode" w:hAnsi="Lucida Sans Unicode" w:cs="Lucida Sans Unicode"/>
      <w:b/>
      <w:bCs/>
      <w:i w:val="0"/>
      <w:iCs w:val="0"/>
      <w:smallCaps w:val="0"/>
      <w:strike w:val="0"/>
      <w:color w:val="000000"/>
      <w:spacing w:val="4"/>
      <w:w w:val="100"/>
      <w:position w:val="0"/>
      <w:sz w:val="12"/>
      <w:szCs w:val="12"/>
      <w:u w:val="none"/>
      <w:shd w:val="clear" w:color="auto" w:fill="FFFFFF"/>
      <w:lang w:val="pl-PL" w:eastAsia="pl-PL" w:bidi="pl-PL"/>
    </w:rPr>
  </w:style>
  <w:style w:type="character" w:customStyle="1" w:styleId="Teksttreci65pt">
    <w:name w:val="Tekst treści + 6;5 pt"/>
    <w:basedOn w:val="Teksttreci"/>
    <w:rsid w:val="005F7E67"/>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pl-PL" w:eastAsia="pl-PL" w:bidi="pl-PL"/>
    </w:rPr>
  </w:style>
  <w:style w:type="character" w:customStyle="1" w:styleId="TeksttreciKursywaOdstpy0pt">
    <w:name w:val="Tekst treści + Kursywa;Odstępy 0 pt"/>
    <w:basedOn w:val="Teksttreci"/>
    <w:rsid w:val="005F7E67"/>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pl-PL" w:eastAsia="pl-PL" w:bidi="pl-PL"/>
    </w:rPr>
  </w:style>
  <w:style w:type="character" w:customStyle="1" w:styleId="Teksttreci95pt">
    <w:name w:val="Tekst treści + 9;5 pt"/>
    <w:basedOn w:val="Domylnaczcionkaakapitu"/>
    <w:rsid w:val="0082303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l-PL" w:eastAsia="pl-PL" w:bidi="pl-PL"/>
    </w:rPr>
  </w:style>
  <w:style w:type="table" w:styleId="Tabela-Siatka">
    <w:name w:val="Table Grid"/>
    <w:basedOn w:val="Standardowy"/>
    <w:rsid w:val="00135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NOWY Znak,Eko punkty Znak,podpunkt Znak,Kolorowa lista — akcent 11 Znak,Wypunktowanie Znak,Akapit z listą11 Znak,Normal Znak,Obiekt Znak,BulletC Znak,Akapit z listą31 Znak,List Paragraph Znak,normalny tekst Znak"/>
    <w:link w:val="Akapitzlist"/>
    <w:uiPriority w:val="34"/>
    <w:qFormat/>
    <w:locked/>
    <w:rsid w:val="00A25B40"/>
    <w:rPr>
      <w:rFonts w:ascii="Calibri" w:eastAsia="Calibri" w:hAnsi="Calibri"/>
      <w:sz w:val="22"/>
      <w:szCs w:val="22"/>
      <w:lang w:eastAsia="en-US"/>
    </w:rPr>
  </w:style>
  <w:style w:type="character" w:customStyle="1" w:styleId="StandardZnak">
    <w:name w:val="Standard Znak"/>
    <w:basedOn w:val="Domylnaczcionkaakapitu"/>
    <w:link w:val="Standard"/>
    <w:locked/>
    <w:rsid w:val="00534EBA"/>
    <w:rPr>
      <w:rFonts w:eastAsia="Lucida Sans Unicode" w:cs="Tahoma"/>
      <w:kern w:val="3"/>
      <w:sz w:val="24"/>
      <w:szCs w:val="24"/>
      <w:lang w:eastAsia="en-US"/>
    </w:rPr>
  </w:style>
  <w:style w:type="paragraph" w:customStyle="1" w:styleId="Standard">
    <w:name w:val="Standard"/>
    <w:link w:val="StandardZnak"/>
    <w:rsid w:val="00534EBA"/>
    <w:pPr>
      <w:widowControl w:val="0"/>
      <w:suppressAutoHyphens/>
      <w:autoSpaceDN w:val="0"/>
      <w:jc w:val="left"/>
    </w:pPr>
    <w:rPr>
      <w:rFonts w:eastAsia="Lucida Sans Unicode" w:cs="Tahoma"/>
      <w:kern w:val="3"/>
      <w:sz w:val="24"/>
      <w:szCs w:val="24"/>
      <w:lang w:eastAsia="en-US"/>
    </w:rPr>
  </w:style>
  <w:style w:type="character" w:customStyle="1" w:styleId="BezodstpwZnak">
    <w:name w:val="Bez odstępów Znak"/>
    <w:aliases w:val="NI No Spacing Znak,TYTUŁY Znak"/>
    <w:link w:val="Bezodstpw"/>
    <w:uiPriority w:val="1"/>
    <w:rsid w:val="00534EBA"/>
    <w:rPr>
      <w:rFonts w:ascii="Calibri" w:eastAsia="Calibri" w:hAnsi="Calibri"/>
      <w:sz w:val="22"/>
      <w:szCs w:val="22"/>
      <w:lang w:eastAsia="en-US"/>
    </w:rPr>
  </w:style>
  <w:style w:type="paragraph" w:customStyle="1" w:styleId="zwykywcity">
    <w:name w:val="zwykły wcięty"/>
    <w:basedOn w:val="Normalny"/>
    <w:qFormat/>
    <w:rsid w:val="00512260"/>
    <w:pPr>
      <w:spacing w:after="60" w:line="360" w:lineRule="auto"/>
      <w:ind w:firstLine="396"/>
    </w:pPr>
    <w:rPr>
      <w:rFonts w:ascii="Goudy Old Style CE ATT" w:eastAsia="MS Mincho" w:hAnsi="Goudy Old Style CE ATT"/>
      <w:szCs w:val="20"/>
    </w:rPr>
  </w:style>
  <w:style w:type="character" w:styleId="Hipercze">
    <w:name w:val="Hyperlink"/>
    <w:uiPriority w:val="99"/>
    <w:unhideWhenUsed/>
    <w:rsid w:val="002F4EAB"/>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F4B7A9E3584459BFA6EFD1BCE829C2"/>
        <w:category>
          <w:name w:val="Ogólne"/>
          <w:gallery w:val="placeholder"/>
        </w:category>
        <w:types>
          <w:type w:val="bbPlcHdr"/>
        </w:types>
        <w:behaviors>
          <w:behavior w:val="content"/>
        </w:behaviors>
        <w:guid w:val="{A8165011-CF2C-49EC-84FE-8E4C2104ED21}"/>
      </w:docPartPr>
      <w:docPartBody>
        <w:p w:rsidR="006D16D3" w:rsidRDefault="00AF1082" w:rsidP="00AF1082">
          <w:pPr>
            <w:pStyle w:val="DAF4B7A9E3584459BFA6EFD1BCE829C2"/>
          </w:pPr>
          <w:r>
            <w:t>Imię i nazwisko</w:t>
          </w:r>
        </w:p>
      </w:docPartBody>
    </w:docPart>
    <w:docPart>
      <w:docPartPr>
        <w:name w:val="B60D3AB3EAEC40B796C7DFF1BCD5B1DA"/>
        <w:category>
          <w:name w:val="Ogólne"/>
          <w:gallery w:val="placeholder"/>
        </w:category>
        <w:types>
          <w:type w:val="bbPlcHdr"/>
        </w:types>
        <w:behaviors>
          <w:behavior w:val="content"/>
        </w:behaviors>
        <w:guid w:val="{56063163-EEC2-41C9-A887-51547D21C7CA}"/>
      </w:docPartPr>
      <w:docPartBody>
        <w:p w:rsidR="006D16D3" w:rsidRDefault="00AF1082" w:rsidP="00AF1082">
          <w:pPr>
            <w:pStyle w:val="B60D3AB3EAEC40B796C7DFF1BCD5B1DA"/>
          </w:pPr>
          <w:r>
            <w:t>Stanowisko</w:t>
          </w:r>
          <w:r w:rsidRPr="00D416DA">
            <w:rPr>
              <w:sz w:val="18"/>
              <w:szCs w:val="18"/>
            </w:rPr>
            <w:t xml:space="preserve"> (to pole można usunąć)</w:t>
          </w:r>
        </w:p>
      </w:docPartBody>
    </w:docPart>
    <w:docPart>
      <w:docPartPr>
        <w:name w:val="EBAB318E03F44B09AB40D5D509AD7296"/>
        <w:category>
          <w:name w:val="Ogólne"/>
          <w:gallery w:val="placeholder"/>
        </w:category>
        <w:types>
          <w:type w:val="bbPlcHdr"/>
        </w:types>
        <w:behaviors>
          <w:behavior w:val="content"/>
        </w:behaviors>
        <w:guid w:val="{16DD1C35-A622-406E-A727-E2D22E9A9142}"/>
      </w:docPartPr>
      <w:docPartBody>
        <w:p w:rsidR="006D16D3" w:rsidRDefault="00AF1082" w:rsidP="00AF1082">
          <w:pPr>
            <w:pStyle w:val="EBAB318E03F44B09AB40D5D509AD7296"/>
          </w:pPr>
          <w:r>
            <w:t>Imię i nazwisko</w:t>
          </w:r>
        </w:p>
      </w:docPartBody>
    </w:docPart>
    <w:docPart>
      <w:docPartPr>
        <w:name w:val="AE5D16E584E047888BE5631EB7327356"/>
        <w:category>
          <w:name w:val="Ogólne"/>
          <w:gallery w:val="placeholder"/>
        </w:category>
        <w:types>
          <w:type w:val="bbPlcHdr"/>
        </w:types>
        <w:behaviors>
          <w:behavior w:val="content"/>
        </w:behaviors>
        <w:guid w:val="{897F3928-86C6-4E50-9F86-C0D31456AD9B}"/>
      </w:docPartPr>
      <w:docPartBody>
        <w:p w:rsidR="006D16D3" w:rsidRDefault="00AF1082" w:rsidP="00AF1082">
          <w:pPr>
            <w:pStyle w:val="AE5D16E584E047888BE5631EB7327356"/>
          </w:pPr>
          <w:r>
            <w:t>Stanowisko</w:t>
          </w:r>
          <w:r w:rsidRPr="00D416DA">
            <w:rPr>
              <w:sz w:val="18"/>
              <w:szCs w:val="18"/>
            </w:rPr>
            <w:t xml:space="preserve"> (to pole można usunąć)</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oudy Old Style CE ATT">
    <w:altName w:val="Book Antiqua"/>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82"/>
    <w:rsid w:val="006D16D3"/>
    <w:rsid w:val="00AF1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AF4B7A9E3584459BFA6EFD1BCE829C2">
    <w:name w:val="DAF4B7A9E3584459BFA6EFD1BCE829C2"/>
    <w:rsid w:val="00AF1082"/>
  </w:style>
  <w:style w:type="paragraph" w:customStyle="1" w:styleId="B60D3AB3EAEC40B796C7DFF1BCD5B1DA">
    <w:name w:val="B60D3AB3EAEC40B796C7DFF1BCD5B1DA"/>
    <w:rsid w:val="00AF1082"/>
  </w:style>
  <w:style w:type="paragraph" w:customStyle="1" w:styleId="EBAB318E03F44B09AB40D5D509AD7296">
    <w:name w:val="EBAB318E03F44B09AB40D5D509AD7296"/>
    <w:rsid w:val="00AF1082"/>
  </w:style>
  <w:style w:type="paragraph" w:customStyle="1" w:styleId="AE5D16E584E047888BE5631EB7327356">
    <w:name w:val="AE5D16E584E047888BE5631EB7327356"/>
    <w:rsid w:val="00AF1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3859</Words>
  <Characters>25794</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dc:creator>
  <cp:lastModifiedBy>Jarzębska Monika</cp:lastModifiedBy>
  <cp:revision>2</cp:revision>
  <cp:lastPrinted>2017-03-08T07:52:00Z</cp:lastPrinted>
  <dcterms:created xsi:type="dcterms:W3CDTF">2022-12-22T12:43:00Z</dcterms:created>
  <dcterms:modified xsi:type="dcterms:W3CDTF">2022-12-22T12:43:00Z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yfikator_obiegu">
    <vt:lpwstr>obieg</vt:lpwstr>
  </property>
  <property fmtid="{D5CDD505-2E9C-101B-9397-08002B2CF9AE}" pid="3" name="Status_sprawy">
    <vt:lpwstr/>
  </property>
  <property fmtid="{D5CDD505-2E9C-101B-9397-08002B2CF9AE}" pid="4" name="ID_etapu">
    <vt:lpwstr>-1</vt:lpwstr>
  </property>
  <property fmtid="{D5CDD505-2E9C-101B-9397-08002B2CF9AE}" pid="5" name="Bieżący_użytkownik">
    <vt:lpwstr>Słomka Konrad</vt:lpwstr>
  </property>
  <property fmtid="{D5CDD505-2E9C-101B-9397-08002B2CF9AE}" pid="6" name="Numer_sprawy">
    <vt:lpwstr>ROŚ.7624-6/09</vt:lpwstr>
  </property>
  <property fmtid="{D5CDD505-2E9C-101B-9397-08002B2CF9AE}" pid="7" name="ID_sprawy">
    <vt:lpwstr>587088</vt:lpwstr>
  </property>
  <property fmtid="{D5CDD505-2E9C-101B-9397-08002B2CF9AE}" pid="8" name="Data_rozpoczęcia_sprawy">
    <vt:lpwstr>2009/03/27</vt:lpwstr>
  </property>
  <property fmtid="{D5CDD505-2E9C-101B-9397-08002B2CF9AE}" pid="9" name="Priorytet_sprawy">
    <vt:lpwstr>Normalny</vt:lpwstr>
  </property>
  <property fmtid="{D5CDD505-2E9C-101B-9397-08002B2CF9AE}" pid="10" name="Nazwa_etapu">
    <vt:lpwstr>Ad hoc</vt:lpwstr>
  </property>
  <property fmtid="{D5CDD505-2E9C-101B-9397-08002B2CF9AE}" pid="11" name="Autor_sprawy">
    <vt:lpwstr>Korczak-Ziołkowska Anna</vt:lpwstr>
  </property>
  <property fmtid="{D5CDD505-2E9C-101B-9397-08002B2CF9AE}" pid="12" name="Nazwa_sprawy">
    <vt:lpwstr>Nowa z dotyczy OOŚ dla AUTO – KABZIŃSKI rozbudowa warsztatu przy Sulejowskiej 45</vt:lpwstr>
  </property>
  <property fmtid="{D5CDD505-2E9C-101B-9397-08002B2CF9AE}" pid="13" name="Data_zakończenia_sprawy_wyznaczona">
    <vt:lpwstr/>
  </property>
  <property fmtid="{D5CDD505-2E9C-101B-9397-08002B2CF9AE}" pid="14" name="Komentarz">
    <vt:lpwstr/>
  </property>
  <property fmtid="{D5CDD505-2E9C-101B-9397-08002B2CF9AE}" pid="15" name="Data_zakończenia_sprawy">
    <vt:lpwstr/>
  </property>
</Properties>
</file>