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8054" w14:textId="77777777" w:rsidR="00797BFF" w:rsidRPr="006B419C" w:rsidRDefault="00797BFF" w:rsidP="006B419C">
      <w:pPr>
        <w:spacing w:line="360" w:lineRule="auto"/>
        <w:rPr>
          <w:rFonts w:ascii="Arial" w:hAnsi="Arial" w:cs="Arial"/>
          <w:bCs/>
        </w:rPr>
      </w:pPr>
      <w:r w:rsidRPr="006B419C">
        <w:rPr>
          <w:rFonts w:ascii="Arial" w:hAnsi="Arial" w:cs="Arial"/>
          <w:bCs/>
        </w:rPr>
        <w:t>O</w:t>
      </w:r>
      <w:r w:rsidR="006B419C">
        <w:rPr>
          <w:rFonts w:ascii="Arial" w:hAnsi="Arial" w:cs="Arial"/>
          <w:bCs/>
        </w:rPr>
        <w:t>głoszenie o trzecim ustnym przetargu nieograniczonym na wydzierżawienie, na okres 28 lat, nieruchomości niezabudowanej</w:t>
      </w:r>
      <w:r w:rsidRPr="006B419C">
        <w:rPr>
          <w:rFonts w:ascii="Arial" w:hAnsi="Arial" w:cs="Arial"/>
          <w:bCs/>
        </w:rPr>
        <w:t>,</w:t>
      </w:r>
      <w:r w:rsidR="006B419C">
        <w:rPr>
          <w:rFonts w:ascii="Arial" w:hAnsi="Arial" w:cs="Arial"/>
          <w:bCs/>
        </w:rPr>
        <w:t xml:space="preserve"> stanowiącej własność Miasta Piotrkowa Trybunalskiego</w:t>
      </w:r>
      <w:r w:rsidRPr="006B419C">
        <w:rPr>
          <w:rFonts w:ascii="Arial" w:hAnsi="Arial" w:cs="Arial"/>
          <w:bCs/>
        </w:rPr>
        <w:t>,</w:t>
      </w:r>
      <w:r w:rsidR="006B419C">
        <w:rPr>
          <w:rFonts w:ascii="Arial" w:hAnsi="Arial" w:cs="Arial"/>
          <w:bCs/>
        </w:rPr>
        <w:t xml:space="preserve"> położonej w Piotrkowie Trybunalskim przy </w:t>
      </w:r>
      <w:r w:rsidR="00B55942" w:rsidRPr="006B419C">
        <w:rPr>
          <w:rFonts w:ascii="Arial" w:hAnsi="Arial" w:cs="Arial"/>
          <w:bCs/>
        </w:rPr>
        <w:t>ul</w:t>
      </w:r>
      <w:r w:rsidRPr="006B419C">
        <w:rPr>
          <w:rFonts w:ascii="Arial" w:hAnsi="Arial" w:cs="Arial"/>
          <w:bCs/>
        </w:rPr>
        <w:t>.</w:t>
      </w:r>
      <w:r w:rsidR="00B55942" w:rsidRPr="006B419C">
        <w:rPr>
          <w:rFonts w:ascii="Arial" w:hAnsi="Arial" w:cs="Arial"/>
          <w:bCs/>
        </w:rPr>
        <w:t xml:space="preserve"> </w:t>
      </w:r>
      <w:r w:rsidR="00AD0E72" w:rsidRPr="006B419C">
        <w:rPr>
          <w:rFonts w:ascii="Arial" w:hAnsi="Arial" w:cs="Arial"/>
          <w:bCs/>
        </w:rPr>
        <w:t>Żeromskiego 20</w:t>
      </w:r>
      <w:r w:rsidRPr="006B419C">
        <w:rPr>
          <w:rFonts w:ascii="Arial" w:hAnsi="Arial" w:cs="Arial"/>
          <w:bCs/>
        </w:rPr>
        <w:t>.</w:t>
      </w:r>
    </w:p>
    <w:p w14:paraId="66B8C053" w14:textId="77777777" w:rsidR="00D777CE" w:rsidRPr="006B419C" w:rsidRDefault="00D777CE" w:rsidP="006B419C">
      <w:pPr>
        <w:spacing w:line="360" w:lineRule="auto"/>
        <w:rPr>
          <w:rFonts w:ascii="Arial" w:hAnsi="Arial" w:cs="Arial"/>
          <w:bCs/>
        </w:rPr>
      </w:pPr>
    </w:p>
    <w:p w14:paraId="58B717A1" w14:textId="77777777" w:rsidR="0044733E" w:rsidRPr="006B419C" w:rsidRDefault="006B419C" w:rsidP="006B419C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1.</w:t>
      </w:r>
      <w:r w:rsidR="0044733E" w:rsidRPr="006B419C">
        <w:rPr>
          <w:rFonts w:ascii="Arial" w:eastAsia="MS Mincho" w:hAnsi="Arial" w:cs="Arial"/>
          <w:sz w:val="24"/>
          <w:szCs w:val="24"/>
        </w:rPr>
        <w:t xml:space="preserve">Nieruchomość położona jest w Piotrkowie Trybunalskim przy </w:t>
      </w:r>
      <w:r w:rsidR="0044733E" w:rsidRPr="006B419C">
        <w:rPr>
          <w:rFonts w:ascii="Arial" w:hAnsi="Arial" w:cs="Arial"/>
          <w:sz w:val="24"/>
          <w:szCs w:val="24"/>
        </w:rPr>
        <w:t>ulicy Żeromskiego 20.</w:t>
      </w:r>
    </w:p>
    <w:p w14:paraId="03124F69" w14:textId="77777777" w:rsidR="0044733E" w:rsidRPr="006B419C" w:rsidRDefault="006B419C" w:rsidP="006B419C">
      <w:pPr>
        <w:pStyle w:val="Zwykytekst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2.</w:t>
      </w:r>
      <w:r w:rsidR="0044733E" w:rsidRPr="006B419C">
        <w:rPr>
          <w:rFonts w:ascii="Arial" w:eastAsia="MS Mincho" w:hAnsi="Arial" w:cs="Arial"/>
          <w:sz w:val="24"/>
          <w:szCs w:val="24"/>
        </w:rPr>
        <w:t xml:space="preserve">Nieruchomość oznaczona jest w ewidencji gruntów obręb 32 jako działka numer 27/2 o powierzchni 0,1011 ha. </w:t>
      </w:r>
      <w:r w:rsidR="0044733E" w:rsidRPr="006B419C">
        <w:rPr>
          <w:rFonts w:ascii="Arial" w:hAnsi="Arial" w:cs="Arial"/>
          <w:color w:val="000000"/>
          <w:sz w:val="24"/>
          <w:szCs w:val="24"/>
        </w:rPr>
        <w:t>Stan prawny wyżej wymienionej nieruchomości uregulowany został w księdze wieczystej PT1P/00103931/3.</w:t>
      </w:r>
    </w:p>
    <w:p w14:paraId="707D3367" w14:textId="77777777" w:rsidR="0044733E" w:rsidRPr="006B419C" w:rsidRDefault="0044733E" w:rsidP="006B419C">
      <w:pPr>
        <w:tabs>
          <w:tab w:val="left" w:pos="7530"/>
        </w:tabs>
        <w:spacing w:line="360" w:lineRule="auto"/>
        <w:rPr>
          <w:rFonts w:ascii="Arial" w:hAnsi="Arial" w:cs="Arial"/>
        </w:rPr>
      </w:pPr>
      <w:r w:rsidRPr="006B419C">
        <w:rPr>
          <w:rFonts w:ascii="Arial" w:eastAsia="MS Mincho" w:hAnsi="Arial" w:cs="Arial"/>
        </w:rPr>
        <w:t>3. Przedmiotowa nieruchomość nie jest zabudowana. Nieruchomość posiada przyłącze wodociągowe, kanalizacyjne i energetyczne. W przyległych ulicach: Żeromskiego i Parkowej znajdują się urządzenia infrastruktury technicznej w postaci: wodociągu ø150, kanalizacji sanitarnej ø300, gazociągu, energii elektrycznej.</w:t>
      </w:r>
      <w:r w:rsidRPr="006B419C">
        <w:rPr>
          <w:rFonts w:ascii="Arial" w:hAnsi="Arial" w:cs="Arial"/>
        </w:rPr>
        <w:t xml:space="preserve"> Niezbędną infrastrukturę techniczną potrzebną do funkcjonowania zabudowy oraz ewentualną przebudowę istniejącego uzbrojenia dzierżawca nieruchomości wykona we własnym zakresie, w porozumieniu z gestorami sieci.</w:t>
      </w:r>
    </w:p>
    <w:p w14:paraId="0E29E278" w14:textId="77777777" w:rsidR="004A3931" w:rsidRPr="006B419C" w:rsidRDefault="0044733E" w:rsidP="006B419C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6B419C">
        <w:rPr>
          <w:rFonts w:ascii="Arial" w:eastAsia="MS Mincho" w:hAnsi="Arial" w:cs="Arial"/>
          <w:sz w:val="24"/>
          <w:szCs w:val="24"/>
        </w:rPr>
        <w:t>Działka numer 27/2 razem z działką numer 26/3 stanowią teren zabytkowego  Parku im. Ks. J. Poniatowskiego</w:t>
      </w:r>
      <w:r w:rsidR="00BB140B" w:rsidRPr="006B419C">
        <w:rPr>
          <w:rFonts w:ascii="Arial" w:eastAsia="MS Mincho" w:hAnsi="Arial" w:cs="Arial"/>
          <w:sz w:val="24"/>
          <w:szCs w:val="24"/>
        </w:rPr>
        <w:t>,</w:t>
      </w:r>
      <w:r w:rsidRPr="006B419C">
        <w:rPr>
          <w:rFonts w:ascii="Arial" w:eastAsia="MS Mincho" w:hAnsi="Arial" w:cs="Arial"/>
          <w:sz w:val="24"/>
          <w:szCs w:val="24"/>
        </w:rPr>
        <w:t xml:space="preserve"> wpisanego do rejestru zabytków decyzją numer KL.IV – 5340/16/86 z dnia 10 listopada 1986 roku </w:t>
      </w:r>
      <w:r w:rsidRPr="006B419C">
        <w:rPr>
          <w:rFonts w:ascii="Arial" w:hAnsi="Arial" w:cs="Arial"/>
          <w:sz w:val="24"/>
          <w:szCs w:val="24"/>
        </w:rPr>
        <w:t>pod numerem rejestru 373.</w:t>
      </w:r>
    </w:p>
    <w:p w14:paraId="77E1DD4C" w14:textId="77777777" w:rsidR="004A3931" w:rsidRPr="006B419C" w:rsidRDefault="004A3931" w:rsidP="006B419C">
      <w:pPr>
        <w:spacing w:line="360" w:lineRule="auto"/>
        <w:contextualSpacing/>
        <w:rPr>
          <w:rFonts w:ascii="Arial" w:hAnsi="Arial" w:cs="Arial"/>
        </w:rPr>
      </w:pPr>
      <w:r w:rsidRPr="006B419C">
        <w:rPr>
          <w:rFonts w:ascii="Arial" w:hAnsi="Arial" w:cs="Arial"/>
        </w:rPr>
        <w:t xml:space="preserve">W związku z powyższym, nieruchomość podlega rygorom wynikającym z przepisów ustawy z dnia 23 lipca 2003 r. o ochronie zabytków i opiece nad zabytkami </w:t>
      </w:r>
      <w:r w:rsidRPr="006B419C">
        <w:rPr>
          <w:rFonts w:ascii="Arial" w:eastAsia="NSimSun" w:hAnsi="Arial" w:cs="Arial"/>
          <w:kern w:val="2"/>
          <w:lang w:eastAsia="hi-IN" w:bidi="hi-IN"/>
        </w:rPr>
        <w:t xml:space="preserve">(Dz.U. z 2022 r., poz. 840). </w:t>
      </w:r>
      <w:r w:rsidRPr="006B419C">
        <w:rPr>
          <w:rFonts w:ascii="Arial" w:hAnsi="Arial" w:cs="Arial"/>
        </w:rPr>
        <w:t>Zgodnie z przepisami ustawy o ochronie zabytków i opiece nad zabytkami na właścicielu lub posiadaczu zabytku spoczywa m.in. obowiązek opieki nad zabytkiem i korzystania z zabytku w sposób zapewniający trwałe zachowanie jego wartości. Obowiązkiem właściciela lub posiadacza jest również zabezpieczenie i utrzymanie zabytku i jego otoczenia w jak najlepszym stanie, a prowadzenie przy zabytku działań określonych w art. 36 ust. 1 wyżej wymienionej ustawy wymaga uzyskania pozwolenia wojewódzkiego konserwatora zabytków.</w:t>
      </w:r>
      <w:r w:rsidRPr="006B419C">
        <w:rPr>
          <w:rFonts w:ascii="Arial" w:hAnsi="Arial" w:cs="Arial"/>
          <w:color w:val="CE181E"/>
        </w:rPr>
        <w:t xml:space="preserve"> </w:t>
      </w:r>
      <w:r w:rsidRPr="006B419C">
        <w:rPr>
          <w:rFonts w:ascii="Arial" w:hAnsi="Arial" w:cs="Arial"/>
        </w:rPr>
        <w:t>Z uwagi na wpis nieruchomości do rejestru zabytków prace ziemne na terenie przedmiotowej nieruchomości powinny być prowadzone pod nadzorem archeologicznym. Prowadzenie badań archeologicznych w postaci nadzoru wymaga uzyskania odrębnego pozwolenia Łódzkiego Wojewódzkiego Konserwatora Zabytków. Ponadto wszelkie działania prowadzone na przedmiotowej nieruchomości powinny być zgodne z zapisami obowiązującego miejscowego planu zagospodarowania przestrzennego.</w:t>
      </w:r>
    </w:p>
    <w:p w14:paraId="2EF3A64B" w14:textId="77777777" w:rsidR="004A3931" w:rsidRPr="006B419C" w:rsidRDefault="004A3931" w:rsidP="006B419C">
      <w:pPr>
        <w:pStyle w:val="Zwykytekst"/>
        <w:spacing w:line="360" w:lineRule="auto"/>
        <w:rPr>
          <w:rFonts w:ascii="Arial" w:eastAsia="NSimSun" w:hAnsi="Arial" w:cs="Arial"/>
          <w:kern w:val="2"/>
          <w:sz w:val="24"/>
          <w:szCs w:val="24"/>
          <w:lang w:eastAsia="hi-IN" w:bidi="hi-IN"/>
        </w:rPr>
      </w:pPr>
      <w:r w:rsidRPr="006B419C">
        <w:rPr>
          <w:rFonts w:ascii="Arial" w:eastAsia="NSimSun" w:hAnsi="Arial" w:cs="Arial"/>
          <w:kern w:val="2"/>
          <w:sz w:val="24"/>
          <w:szCs w:val="24"/>
          <w:lang w:eastAsia="hi-IN" w:bidi="hi-IN"/>
        </w:rPr>
        <w:lastRenderedPageBreak/>
        <w:t>P</w:t>
      </w:r>
      <w:r w:rsidR="0044733E" w:rsidRPr="006B419C">
        <w:rPr>
          <w:rFonts w:ascii="Arial" w:eastAsia="NSimSun" w:hAnsi="Arial" w:cs="Arial"/>
          <w:kern w:val="2"/>
          <w:sz w:val="24"/>
          <w:szCs w:val="24"/>
          <w:lang w:eastAsia="hi-IN" w:bidi="hi-IN"/>
        </w:rPr>
        <w:t xml:space="preserve">ozwolenia wojewódzkiego konserwatora zabytków wymaga prowadzenie prac polegających na usunięciu drzewa z nieruchomości lub jej części będącej wpisanym do rejestru parkiem, ogrodem lub inną formą zaprojektowanej zieleni. </w:t>
      </w:r>
    </w:p>
    <w:p w14:paraId="543F647C" w14:textId="77777777" w:rsidR="004A3931" w:rsidRPr="006B419C" w:rsidRDefault="0044733E" w:rsidP="006B419C">
      <w:pPr>
        <w:pStyle w:val="Zwykytekst"/>
        <w:spacing w:line="360" w:lineRule="auto"/>
        <w:rPr>
          <w:rFonts w:ascii="Arial" w:eastAsia="NSimSun" w:hAnsi="Arial" w:cs="Arial"/>
          <w:spacing w:val="-2"/>
          <w:kern w:val="2"/>
          <w:sz w:val="24"/>
          <w:szCs w:val="24"/>
          <w:lang w:eastAsia="hi-IN" w:bidi="hi-IN"/>
        </w:rPr>
      </w:pPr>
      <w:r w:rsidRPr="006B419C">
        <w:rPr>
          <w:rFonts w:ascii="Arial" w:eastAsia="NSimSun" w:hAnsi="Arial" w:cs="Arial"/>
          <w:kern w:val="2"/>
          <w:sz w:val="24"/>
          <w:szCs w:val="24"/>
          <w:lang w:eastAsia="hi-IN" w:bidi="hi-IN"/>
        </w:rPr>
        <w:t xml:space="preserve">Usunięcie drzew i krzewów </w:t>
      </w:r>
      <w:r w:rsidRPr="006B419C">
        <w:rPr>
          <w:rFonts w:ascii="Arial" w:eastAsia="NSimSun" w:hAnsi="Arial" w:cs="Arial"/>
          <w:spacing w:val="-2"/>
          <w:kern w:val="2"/>
          <w:sz w:val="24"/>
          <w:szCs w:val="24"/>
          <w:lang w:eastAsia="hi-IN" w:bidi="hi-IN"/>
        </w:rPr>
        <w:t>z terenu nieruchomości lub jej części wpisanej do rejestru zabytków może nastąpić po uzyskaniu zezwolenia wojewódzkiego konserwatora zabytków</w:t>
      </w:r>
      <w:r w:rsidRPr="006B419C">
        <w:rPr>
          <w:rFonts w:ascii="Arial" w:eastAsia="NSimSun" w:hAnsi="Arial" w:cs="Arial"/>
          <w:kern w:val="2"/>
          <w:sz w:val="24"/>
          <w:szCs w:val="24"/>
          <w:lang w:eastAsia="hi-IN" w:bidi="hi-IN"/>
        </w:rPr>
        <w:t>, stosownie do</w:t>
      </w:r>
      <w:r w:rsidRPr="006B419C">
        <w:rPr>
          <w:rFonts w:ascii="Arial" w:eastAsia="NSimSun" w:hAnsi="Arial" w:cs="Arial"/>
          <w:spacing w:val="-2"/>
          <w:kern w:val="2"/>
          <w:sz w:val="24"/>
          <w:szCs w:val="24"/>
          <w:lang w:eastAsia="hi-IN" w:bidi="hi-IN"/>
        </w:rPr>
        <w:t xml:space="preserve"> art. 83a ust. 1 ustawy z dnia 16 kwietnia 2004 r. o ochronie </w:t>
      </w:r>
    </w:p>
    <w:p w14:paraId="1EFECFB3" w14:textId="77777777" w:rsidR="0044733E" w:rsidRPr="006B419C" w:rsidRDefault="0044733E" w:rsidP="006B419C">
      <w:pPr>
        <w:pStyle w:val="Zwykytekst"/>
        <w:spacing w:line="360" w:lineRule="auto"/>
        <w:rPr>
          <w:rFonts w:ascii="Arial" w:eastAsia="NSimSun" w:hAnsi="Arial" w:cs="Arial"/>
          <w:spacing w:val="-2"/>
          <w:kern w:val="2"/>
          <w:sz w:val="24"/>
          <w:szCs w:val="24"/>
          <w:lang w:eastAsia="hi-IN" w:bidi="hi-IN"/>
        </w:rPr>
      </w:pPr>
      <w:r w:rsidRPr="006B419C">
        <w:rPr>
          <w:rFonts w:ascii="Arial" w:eastAsia="NSimSun" w:hAnsi="Arial" w:cs="Arial"/>
          <w:spacing w:val="-2"/>
          <w:kern w:val="2"/>
          <w:sz w:val="24"/>
          <w:szCs w:val="24"/>
          <w:lang w:eastAsia="hi-IN" w:bidi="hi-IN"/>
        </w:rPr>
        <w:t xml:space="preserve">przyrody </w:t>
      </w:r>
      <w:r w:rsidR="004A3931" w:rsidRPr="006B419C">
        <w:rPr>
          <w:rFonts w:ascii="Arial" w:hAnsi="Arial" w:cs="Arial"/>
          <w:sz w:val="24"/>
          <w:szCs w:val="24"/>
        </w:rPr>
        <w:t>(Dz.U. z 2022</w:t>
      </w:r>
      <w:r w:rsidRPr="006B419C">
        <w:rPr>
          <w:rFonts w:ascii="Arial" w:hAnsi="Arial" w:cs="Arial"/>
          <w:sz w:val="24"/>
          <w:szCs w:val="24"/>
        </w:rPr>
        <w:t xml:space="preserve"> r., poz. </w:t>
      </w:r>
      <w:r w:rsidR="004A3931" w:rsidRPr="006B419C">
        <w:rPr>
          <w:rFonts w:ascii="Arial" w:hAnsi="Arial" w:cs="Arial"/>
          <w:sz w:val="24"/>
          <w:szCs w:val="24"/>
        </w:rPr>
        <w:t>916</w:t>
      </w:r>
      <w:r w:rsidR="00C3116C" w:rsidRPr="006B419C">
        <w:rPr>
          <w:rFonts w:ascii="Arial" w:hAnsi="Arial" w:cs="Arial"/>
          <w:sz w:val="24"/>
          <w:szCs w:val="24"/>
        </w:rPr>
        <w:t xml:space="preserve"> z późniejszymi zmianami</w:t>
      </w:r>
      <w:r w:rsidR="004A3931" w:rsidRPr="006B419C">
        <w:rPr>
          <w:rFonts w:ascii="Arial" w:hAnsi="Arial" w:cs="Arial"/>
          <w:sz w:val="24"/>
          <w:szCs w:val="24"/>
        </w:rPr>
        <w:t>)</w:t>
      </w:r>
      <w:r w:rsidRPr="006B419C">
        <w:rPr>
          <w:rFonts w:ascii="Arial" w:eastAsia="NSimSun" w:hAnsi="Arial" w:cs="Arial"/>
          <w:spacing w:val="-2"/>
          <w:kern w:val="2"/>
          <w:sz w:val="24"/>
          <w:szCs w:val="24"/>
          <w:lang w:eastAsia="hi-IN" w:bidi="hi-IN"/>
        </w:rPr>
        <w:t>.</w:t>
      </w:r>
    </w:p>
    <w:p w14:paraId="3072DA06" w14:textId="77777777" w:rsidR="0044733E" w:rsidRPr="006B419C" w:rsidRDefault="0044733E" w:rsidP="006B419C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6B419C">
        <w:rPr>
          <w:rFonts w:ascii="Arial" w:eastAsia="NSimSun" w:hAnsi="Arial" w:cs="Arial"/>
          <w:spacing w:val="-2"/>
          <w:kern w:val="2"/>
          <w:sz w:val="24"/>
          <w:szCs w:val="24"/>
          <w:lang w:eastAsia="hi-IN" w:bidi="hi-IN"/>
        </w:rPr>
        <w:t xml:space="preserve">Wszelkie </w:t>
      </w:r>
      <w:r w:rsidRPr="006B419C">
        <w:rPr>
          <w:rFonts w:ascii="Arial" w:hAnsi="Arial" w:cs="Arial"/>
          <w:sz w:val="24"/>
          <w:szCs w:val="24"/>
        </w:rPr>
        <w:t>prace na terenie nieruchomości wpisanej do rejestru zabytków wymagają uzyskania pozwolenia Łódzkiego Wojewódzkiego Konserwatora Zabytków.</w:t>
      </w:r>
    </w:p>
    <w:p w14:paraId="4122E368" w14:textId="77777777" w:rsidR="0044733E" w:rsidRPr="006B419C" w:rsidRDefault="0044733E" w:rsidP="006B419C">
      <w:pPr>
        <w:spacing w:line="360" w:lineRule="auto"/>
        <w:rPr>
          <w:rFonts w:ascii="Arial" w:hAnsi="Arial" w:cs="Arial"/>
          <w:lang w:eastAsia="en-US"/>
        </w:rPr>
      </w:pPr>
      <w:r w:rsidRPr="006B419C">
        <w:rPr>
          <w:rFonts w:ascii="Arial" w:eastAsia="MS Mincho" w:hAnsi="Arial" w:cs="Arial"/>
        </w:rPr>
        <w:t xml:space="preserve">4. </w:t>
      </w:r>
      <w:r w:rsidRPr="006B419C">
        <w:rPr>
          <w:rFonts w:ascii="Arial" w:hAnsi="Arial" w:cs="Arial"/>
        </w:rPr>
        <w:t>Zgodnie z miejscowym planem zagospodarowania przestrzennego parku im. ks. Józefa Poniatowskiego w Piotrkowie Trybunalskim, zatwierdzonym Uchwałą Nr XXVIII/522/12 Rady Miasta Piotrkowa Trybunalskiego z dnia 19 grudnia 2012</w:t>
      </w:r>
      <w:r w:rsidR="006B419C">
        <w:rPr>
          <w:rFonts w:ascii="Arial" w:hAnsi="Arial" w:cs="Arial"/>
        </w:rPr>
        <w:t xml:space="preserve"> </w:t>
      </w:r>
      <w:r w:rsidRPr="006B419C">
        <w:rPr>
          <w:rFonts w:ascii="Arial" w:hAnsi="Arial" w:cs="Arial"/>
        </w:rPr>
        <w:t>r. (</w:t>
      </w:r>
      <w:proofErr w:type="spellStart"/>
      <w:r w:rsidRPr="006B419C">
        <w:rPr>
          <w:rFonts w:ascii="Arial" w:hAnsi="Arial" w:cs="Arial"/>
        </w:rPr>
        <w:t>Dz.Urz.Woj.Łódzkiego</w:t>
      </w:r>
      <w:proofErr w:type="spellEnd"/>
      <w:r w:rsidRPr="006B419C">
        <w:rPr>
          <w:rFonts w:ascii="Arial" w:hAnsi="Arial" w:cs="Arial"/>
        </w:rPr>
        <w:t xml:space="preserve"> z dnia 7 lutego 2013 r., poz. 665) działka numer 27/2 z</w:t>
      </w:r>
      <w:r w:rsidRPr="006B419C">
        <w:rPr>
          <w:rFonts w:ascii="Arial" w:hAnsi="Arial" w:cs="Arial"/>
          <w:lang w:eastAsia="en-US"/>
        </w:rPr>
        <w:t xml:space="preserve">najduje się w terenie oznaczonym symbolem 1ZP – zieleń urządzona. </w:t>
      </w:r>
    </w:p>
    <w:p w14:paraId="727AF4B4" w14:textId="77777777" w:rsidR="0044733E" w:rsidRPr="006B419C" w:rsidRDefault="0044733E" w:rsidP="006B419C">
      <w:pPr>
        <w:spacing w:line="360" w:lineRule="auto"/>
        <w:rPr>
          <w:rFonts w:ascii="Arial" w:hAnsi="Arial" w:cs="Arial"/>
        </w:rPr>
      </w:pPr>
      <w:r w:rsidRPr="006B419C">
        <w:rPr>
          <w:rFonts w:ascii="Arial" w:hAnsi="Arial" w:cs="Arial"/>
        </w:rPr>
        <w:t>W ramach jednostki urbanistycznej 1ZP wyodrębniona została strefa lokalizacji obiektów uzupełniających funkcje parkowe „C” wyznaczona na rysunku planu nieprzekraczalnymi liniami zabudowy, w ramach której ustala się możliwość budowy obiektu budowlanego z przeznaczeniem na funkcje usługowe o następujących parametrach:</w:t>
      </w:r>
    </w:p>
    <w:p w14:paraId="720A9B1E" w14:textId="77777777" w:rsidR="0044733E" w:rsidRPr="006B419C" w:rsidRDefault="0044733E" w:rsidP="006B419C">
      <w:pPr>
        <w:spacing w:line="360" w:lineRule="auto"/>
        <w:rPr>
          <w:rFonts w:ascii="Arial" w:hAnsi="Arial" w:cs="Arial"/>
        </w:rPr>
      </w:pPr>
      <w:r w:rsidRPr="006B419C">
        <w:rPr>
          <w:rFonts w:ascii="Arial" w:hAnsi="Arial" w:cs="Arial"/>
        </w:rPr>
        <w:t xml:space="preserve">- maksymalna wielkość powierzchni zabudowy w stosunku do działki budowlanej o powierzchni wyznaczonej na rysunku planu liniami zabudowy - 85%, </w:t>
      </w:r>
    </w:p>
    <w:p w14:paraId="1BEDC650" w14:textId="77777777" w:rsidR="0044733E" w:rsidRPr="006B419C" w:rsidRDefault="0044733E" w:rsidP="006B419C">
      <w:pPr>
        <w:spacing w:line="360" w:lineRule="auto"/>
        <w:rPr>
          <w:rFonts w:ascii="Arial" w:hAnsi="Arial" w:cs="Arial"/>
        </w:rPr>
      </w:pPr>
      <w:r w:rsidRPr="006B419C">
        <w:rPr>
          <w:rFonts w:ascii="Arial" w:hAnsi="Arial" w:cs="Arial"/>
        </w:rPr>
        <w:t>- maksymalna wartość wskaźnika intensywności zabudowy – 1,7 jako stosunek powierzchni całkowitej do powierzchni</w:t>
      </w:r>
      <w:r w:rsidR="006B419C">
        <w:rPr>
          <w:rFonts w:ascii="Arial" w:hAnsi="Arial" w:cs="Arial"/>
        </w:rPr>
        <w:t xml:space="preserve"> </w:t>
      </w:r>
      <w:r w:rsidRPr="006B419C">
        <w:rPr>
          <w:rFonts w:ascii="Arial" w:hAnsi="Arial" w:cs="Arial"/>
        </w:rPr>
        <w:t>działki budowlanej o powierzchni wyznaczonej na rysunku planu liniami zabudowy,</w:t>
      </w:r>
    </w:p>
    <w:p w14:paraId="0BDD9AA5" w14:textId="77777777" w:rsidR="0044733E" w:rsidRPr="006B419C" w:rsidRDefault="0044733E" w:rsidP="006B419C">
      <w:pPr>
        <w:spacing w:line="360" w:lineRule="auto"/>
        <w:rPr>
          <w:rFonts w:ascii="Arial" w:hAnsi="Arial" w:cs="Arial"/>
        </w:rPr>
      </w:pPr>
      <w:r w:rsidRPr="006B419C">
        <w:rPr>
          <w:rFonts w:ascii="Arial" w:hAnsi="Arial" w:cs="Arial"/>
        </w:rPr>
        <w:t xml:space="preserve">- minimalny udział powierzchni biologicznie czynnej: - 5% w stosunku do powierzchni działki budowlanej o powierzchni wyznaczonej na rysunku planu liniami zabudowy, </w:t>
      </w:r>
    </w:p>
    <w:p w14:paraId="4F826C87" w14:textId="77777777" w:rsidR="0044733E" w:rsidRPr="006B419C" w:rsidRDefault="0044733E" w:rsidP="006B419C">
      <w:pPr>
        <w:spacing w:line="360" w:lineRule="auto"/>
        <w:rPr>
          <w:rFonts w:ascii="Arial" w:hAnsi="Arial" w:cs="Arial"/>
        </w:rPr>
      </w:pPr>
      <w:r w:rsidRPr="006B419C">
        <w:rPr>
          <w:rFonts w:ascii="Arial" w:hAnsi="Arial" w:cs="Arial"/>
        </w:rPr>
        <w:t xml:space="preserve">- dopuszcza się podpiwniczenie budynku, </w:t>
      </w:r>
    </w:p>
    <w:p w14:paraId="598A66E9" w14:textId="77777777" w:rsidR="0044733E" w:rsidRPr="006B419C" w:rsidRDefault="0044733E" w:rsidP="006B419C">
      <w:pPr>
        <w:spacing w:line="360" w:lineRule="auto"/>
        <w:rPr>
          <w:rFonts w:ascii="Arial" w:hAnsi="Arial" w:cs="Arial"/>
        </w:rPr>
      </w:pPr>
      <w:r w:rsidRPr="006B419C">
        <w:rPr>
          <w:rFonts w:ascii="Arial" w:hAnsi="Arial" w:cs="Arial"/>
        </w:rPr>
        <w:t>- wysokość zabudowy: od 5,0 do 9,0 m,</w:t>
      </w:r>
    </w:p>
    <w:p w14:paraId="2D9AD9C1" w14:textId="77777777" w:rsidR="0044733E" w:rsidRPr="006B419C" w:rsidRDefault="0044733E" w:rsidP="006B419C">
      <w:pPr>
        <w:spacing w:line="360" w:lineRule="auto"/>
        <w:rPr>
          <w:rFonts w:ascii="Arial" w:hAnsi="Arial" w:cs="Arial"/>
        </w:rPr>
      </w:pPr>
      <w:r w:rsidRPr="006B419C">
        <w:rPr>
          <w:rFonts w:ascii="Arial" w:hAnsi="Arial" w:cs="Arial"/>
        </w:rPr>
        <w:t>- maksymalny poziom posadowienia budynku 30 cm powyżej poziomu terenu,</w:t>
      </w:r>
    </w:p>
    <w:p w14:paraId="28A0842D" w14:textId="77777777" w:rsidR="0044733E" w:rsidRPr="006B419C" w:rsidRDefault="0044733E" w:rsidP="006B419C">
      <w:pPr>
        <w:spacing w:line="360" w:lineRule="auto"/>
        <w:rPr>
          <w:rFonts w:ascii="Arial" w:hAnsi="Arial" w:cs="Arial"/>
        </w:rPr>
      </w:pPr>
      <w:r w:rsidRPr="006B419C">
        <w:rPr>
          <w:rFonts w:ascii="Arial" w:hAnsi="Arial" w:cs="Arial"/>
        </w:rPr>
        <w:t>- rodzaj dachu: ustala się indywidualne rozwiązanie architektoniczne kształtu dachu,</w:t>
      </w:r>
    </w:p>
    <w:p w14:paraId="30FB7BA1" w14:textId="77777777" w:rsidR="0044733E" w:rsidRPr="006B419C" w:rsidRDefault="0044733E" w:rsidP="006B419C">
      <w:pPr>
        <w:spacing w:line="360" w:lineRule="auto"/>
        <w:rPr>
          <w:rFonts w:ascii="Arial" w:hAnsi="Arial" w:cs="Arial"/>
        </w:rPr>
      </w:pPr>
      <w:r w:rsidRPr="006B419C">
        <w:rPr>
          <w:rFonts w:ascii="Arial" w:hAnsi="Arial" w:cs="Arial"/>
        </w:rPr>
        <w:t>- w zastosowanej formie dachu dopuszcza się stosowanie doświetlenia w formie lukarn oraz tarasów widokowych,</w:t>
      </w:r>
    </w:p>
    <w:p w14:paraId="3AC29BB1" w14:textId="77777777" w:rsidR="0044733E" w:rsidRPr="006B419C" w:rsidRDefault="0044733E" w:rsidP="006B419C">
      <w:pPr>
        <w:spacing w:line="360" w:lineRule="auto"/>
        <w:rPr>
          <w:rFonts w:ascii="Arial" w:hAnsi="Arial" w:cs="Arial"/>
          <w:lang w:eastAsia="en-US"/>
        </w:rPr>
      </w:pPr>
      <w:r w:rsidRPr="006B419C">
        <w:rPr>
          <w:rFonts w:ascii="Arial" w:hAnsi="Arial" w:cs="Arial"/>
        </w:rPr>
        <w:t>- pokrycie dachu w jednolitej kolorystyce.</w:t>
      </w:r>
    </w:p>
    <w:p w14:paraId="56DBA4B9" w14:textId="77777777" w:rsidR="0044733E" w:rsidRPr="006B419C" w:rsidRDefault="0044733E" w:rsidP="006B419C">
      <w:pPr>
        <w:spacing w:line="360" w:lineRule="auto"/>
        <w:rPr>
          <w:rFonts w:ascii="Arial" w:hAnsi="Arial" w:cs="Arial"/>
          <w:lang w:eastAsia="en-US"/>
        </w:rPr>
      </w:pPr>
      <w:r w:rsidRPr="006B419C">
        <w:rPr>
          <w:rFonts w:ascii="Arial" w:hAnsi="Arial" w:cs="Arial"/>
          <w:lang w:eastAsia="en-US"/>
        </w:rPr>
        <w:t xml:space="preserve">Na nieruchomości możliwa jest lokalizacja zabudowy na zasadach określonych w planie, przy czym funkcja budynku – usługi gastronomiczne. Na dzierżawionym terenie obowiązuje zakaz lokalizacji miejsc postojowych. Należy zachować funkcje </w:t>
      </w:r>
      <w:r w:rsidRPr="006B419C">
        <w:rPr>
          <w:rFonts w:ascii="Arial" w:hAnsi="Arial" w:cs="Arial"/>
          <w:lang w:eastAsia="en-US"/>
        </w:rPr>
        <w:lastRenderedPageBreak/>
        <w:t>ogólnodostępnego szaletu. Możliwe jest ogrodzenie terenu w nawiązaniu formą, parametrami i materiałami do</w:t>
      </w:r>
      <w:r w:rsidR="006B419C">
        <w:rPr>
          <w:rFonts w:ascii="Arial" w:hAnsi="Arial" w:cs="Arial"/>
          <w:lang w:eastAsia="en-US"/>
        </w:rPr>
        <w:t xml:space="preserve"> </w:t>
      </w:r>
      <w:r w:rsidRPr="006B419C">
        <w:rPr>
          <w:rFonts w:ascii="Arial" w:hAnsi="Arial" w:cs="Arial"/>
          <w:lang w:eastAsia="en-US"/>
        </w:rPr>
        <w:t>ogrodzenia Parku im. Ks. Józefa Poniatowskiego.</w:t>
      </w:r>
    </w:p>
    <w:p w14:paraId="434B3BBA" w14:textId="77777777" w:rsidR="0044733E" w:rsidRPr="006B419C" w:rsidRDefault="0044733E" w:rsidP="006B419C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6B419C">
        <w:rPr>
          <w:rFonts w:ascii="Arial" w:eastAsia="MS Mincho" w:hAnsi="Arial" w:cs="Arial"/>
          <w:sz w:val="24"/>
          <w:szCs w:val="24"/>
        </w:rPr>
        <w:t>Obiekt budowlany winien mieć charakter zabudowy pawilonowej, parterowej jako uzupełnienie zagospodarowania zabytkowego parku i nawiązywać do istniejącej niegdyś w parku architektury ogrodowej.</w:t>
      </w:r>
    </w:p>
    <w:p w14:paraId="383F2557" w14:textId="77777777" w:rsidR="0044733E" w:rsidRPr="006B419C" w:rsidRDefault="0044733E" w:rsidP="006B419C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6B419C">
        <w:rPr>
          <w:rFonts w:ascii="Arial" w:eastAsia="MS Mincho" w:hAnsi="Arial" w:cs="Arial"/>
          <w:sz w:val="24"/>
          <w:szCs w:val="24"/>
        </w:rPr>
        <w:t xml:space="preserve">Prace związane z planowanym przedsięwzięciem nie mogą naruszać układu </w:t>
      </w:r>
      <w:proofErr w:type="spellStart"/>
      <w:r w:rsidRPr="006B419C">
        <w:rPr>
          <w:rFonts w:ascii="Arial" w:eastAsia="MS Mincho" w:hAnsi="Arial" w:cs="Arial"/>
          <w:sz w:val="24"/>
          <w:szCs w:val="24"/>
        </w:rPr>
        <w:t>kompozycyjno</w:t>
      </w:r>
      <w:proofErr w:type="spellEnd"/>
      <w:r w:rsidRPr="006B419C">
        <w:rPr>
          <w:rFonts w:ascii="Arial" w:eastAsia="MS Mincho" w:hAnsi="Arial" w:cs="Arial"/>
          <w:sz w:val="24"/>
          <w:szCs w:val="24"/>
        </w:rPr>
        <w:t xml:space="preserve"> – przestrzennego parku oraz nie mogą spowodować uszkodzeń </w:t>
      </w:r>
      <w:proofErr w:type="spellStart"/>
      <w:r w:rsidRPr="006B419C">
        <w:rPr>
          <w:rFonts w:ascii="Arial" w:eastAsia="MS Mincho" w:hAnsi="Arial" w:cs="Arial"/>
          <w:sz w:val="24"/>
          <w:szCs w:val="24"/>
        </w:rPr>
        <w:t>starodrzewia</w:t>
      </w:r>
      <w:proofErr w:type="spellEnd"/>
      <w:r w:rsidRPr="006B419C">
        <w:rPr>
          <w:rFonts w:ascii="Arial" w:eastAsia="MS Mincho" w:hAnsi="Arial" w:cs="Arial"/>
          <w:sz w:val="24"/>
          <w:szCs w:val="24"/>
        </w:rPr>
        <w:t>.</w:t>
      </w:r>
    </w:p>
    <w:p w14:paraId="69883B1E" w14:textId="77777777" w:rsidR="0044733E" w:rsidRPr="006B419C" w:rsidRDefault="0044733E" w:rsidP="006B419C">
      <w:pPr>
        <w:spacing w:line="360" w:lineRule="auto"/>
        <w:rPr>
          <w:rFonts w:ascii="Arial" w:eastAsia="MS Mincho" w:hAnsi="Arial" w:cs="Arial"/>
        </w:rPr>
      </w:pPr>
      <w:r w:rsidRPr="006B419C">
        <w:rPr>
          <w:rFonts w:ascii="Arial" w:eastAsia="MS Mincho" w:hAnsi="Arial" w:cs="Arial"/>
        </w:rPr>
        <w:t>Szczegółowe informacje w zakresie dopuszczalnego sposobu zagospodarowania przedmiotowej nieruchomości oraz interpretacji zapisów planistycznych uzyskać można w Pracowni Planowania Przestrzennego w Piotrkowie Trybunalskim, ul. Farna 8, tel. 44</w:t>
      </w:r>
      <w:r w:rsidR="006B419C">
        <w:rPr>
          <w:rFonts w:ascii="Arial" w:eastAsia="MS Mincho" w:hAnsi="Arial" w:cs="Arial"/>
        </w:rPr>
        <w:t xml:space="preserve"> </w:t>
      </w:r>
      <w:r w:rsidRPr="006B419C">
        <w:rPr>
          <w:rFonts w:ascii="Arial" w:eastAsia="MS Mincho" w:hAnsi="Arial" w:cs="Arial"/>
        </w:rPr>
        <w:t>732-15-10.</w:t>
      </w:r>
    </w:p>
    <w:p w14:paraId="2A50D6CD" w14:textId="77777777" w:rsidR="0044733E" w:rsidRPr="006B419C" w:rsidRDefault="0044733E" w:rsidP="006B419C">
      <w:pPr>
        <w:pStyle w:val="Zwykytekst"/>
        <w:tabs>
          <w:tab w:val="left" w:pos="142"/>
        </w:tabs>
        <w:spacing w:line="360" w:lineRule="auto"/>
        <w:rPr>
          <w:rFonts w:ascii="Arial" w:eastAsia="MS Mincho" w:hAnsi="Arial" w:cs="Arial"/>
          <w:sz w:val="24"/>
          <w:szCs w:val="24"/>
        </w:rPr>
      </w:pPr>
      <w:r w:rsidRPr="006B419C">
        <w:rPr>
          <w:rFonts w:ascii="Arial" w:eastAsia="MS Mincho" w:hAnsi="Arial" w:cs="Arial"/>
          <w:sz w:val="24"/>
          <w:szCs w:val="24"/>
        </w:rPr>
        <w:t>5. Nieruchomość przeznaczona jest do wydzierżawienia na okres 28 lat, w drodze ustnego przetargu nieograniczonego na podstawie Uchwały Nr IX/164/11 Rady Miasta Piotrkowa Trybunalskiego z dnia 01 czerwca 2011 r.</w:t>
      </w:r>
    </w:p>
    <w:p w14:paraId="7A4D3556" w14:textId="77777777" w:rsidR="0044733E" w:rsidRPr="006B419C" w:rsidRDefault="0044733E" w:rsidP="006B419C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6B419C">
        <w:rPr>
          <w:rFonts w:ascii="Arial" w:eastAsia="MS Mincho" w:hAnsi="Arial" w:cs="Arial"/>
          <w:sz w:val="24"/>
          <w:szCs w:val="24"/>
        </w:rPr>
        <w:t>Do dzierżawy przeznacza się teren o powierzchni 500 m</w:t>
      </w:r>
      <w:r w:rsidRPr="006B419C">
        <w:rPr>
          <w:rFonts w:ascii="Arial" w:eastAsia="MS Mincho" w:hAnsi="Arial" w:cs="Arial"/>
          <w:sz w:val="24"/>
          <w:szCs w:val="24"/>
          <w:vertAlign w:val="superscript"/>
        </w:rPr>
        <w:t xml:space="preserve">2 </w:t>
      </w:r>
      <w:r w:rsidRPr="006B419C">
        <w:rPr>
          <w:rFonts w:ascii="Arial" w:eastAsia="MS Mincho" w:hAnsi="Arial" w:cs="Arial"/>
          <w:sz w:val="24"/>
          <w:szCs w:val="24"/>
        </w:rPr>
        <w:t xml:space="preserve">stanowiący część działki numer 27/2, </w:t>
      </w:r>
      <w:r w:rsidRPr="006B419C">
        <w:rPr>
          <w:rFonts w:ascii="Arial" w:hAnsi="Arial" w:cs="Arial"/>
          <w:sz w:val="24"/>
          <w:szCs w:val="24"/>
        </w:rPr>
        <w:t xml:space="preserve">w granicach oznaczonych </w:t>
      </w:r>
      <w:r w:rsidRPr="006B419C">
        <w:rPr>
          <w:rFonts w:ascii="Arial" w:eastAsia="MS Mincho" w:hAnsi="Arial" w:cs="Arial"/>
          <w:sz w:val="24"/>
          <w:szCs w:val="24"/>
        </w:rPr>
        <w:t>literami ABCD</w:t>
      </w:r>
      <w:r w:rsidRPr="006B419C">
        <w:rPr>
          <w:rFonts w:ascii="Arial" w:hAnsi="Arial" w:cs="Arial"/>
          <w:sz w:val="24"/>
          <w:szCs w:val="24"/>
        </w:rPr>
        <w:t xml:space="preserve"> na załączniku graficznym do niniejszego </w:t>
      </w:r>
      <w:r w:rsidR="00BB140B" w:rsidRPr="006B419C">
        <w:rPr>
          <w:rFonts w:ascii="Arial" w:hAnsi="Arial" w:cs="Arial"/>
          <w:sz w:val="24"/>
          <w:szCs w:val="24"/>
        </w:rPr>
        <w:t>ogłoszenia</w:t>
      </w:r>
      <w:r w:rsidR="00DA20EB" w:rsidRPr="006B419C">
        <w:rPr>
          <w:rFonts w:ascii="Arial" w:hAnsi="Arial" w:cs="Arial"/>
          <w:sz w:val="24"/>
          <w:szCs w:val="24"/>
        </w:rPr>
        <w:t>,</w:t>
      </w:r>
      <w:r w:rsidRPr="006B419C">
        <w:rPr>
          <w:rFonts w:ascii="Arial" w:eastAsia="MS Mincho" w:hAnsi="Arial" w:cs="Arial"/>
          <w:sz w:val="24"/>
          <w:szCs w:val="24"/>
        </w:rPr>
        <w:t xml:space="preserve"> z przeznaczeniem na realizację</w:t>
      </w:r>
      <w:r w:rsidR="00A76DB6" w:rsidRPr="006B419C">
        <w:rPr>
          <w:rFonts w:ascii="Arial" w:eastAsia="MS Mincho" w:hAnsi="Arial" w:cs="Arial"/>
          <w:sz w:val="24"/>
          <w:szCs w:val="24"/>
        </w:rPr>
        <w:t xml:space="preserve"> </w:t>
      </w:r>
      <w:r w:rsidRPr="006B419C">
        <w:rPr>
          <w:rFonts w:ascii="Arial" w:eastAsia="MS Mincho" w:hAnsi="Arial" w:cs="Arial"/>
          <w:sz w:val="24"/>
          <w:szCs w:val="24"/>
        </w:rPr>
        <w:t>funkcji gastronomicznej.</w:t>
      </w:r>
    </w:p>
    <w:p w14:paraId="7F040D4A" w14:textId="77777777" w:rsidR="0044733E" w:rsidRPr="006B419C" w:rsidRDefault="0044733E" w:rsidP="006B419C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6B419C">
        <w:rPr>
          <w:rFonts w:ascii="Arial" w:eastAsia="MS Mincho" w:hAnsi="Arial" w:cs="Arial"/>
          <w:sz w:val="24"/>
          <w:szCs w:val="24"/>
        </w:rPr>
        <w:t xml:space="preserve">6. </w:t>
      </w:r>
      <w:r w:rsidRPr="006B419C">
        <w:rPr>
          <w:rFonts w:ascii="Arial" w:hAnsi="Arial" w:cs="Arial"/>
          <w:sz w:val="24"/>
          <w:szCs w:val="24"/>
          <w:lang w:eastAsia="en-US"/>
        </w:rPr>
        <w:t>Na terenie przeznaczonym do wydzierżawienia, w ramach zadania „</w:t>
      </w:r>
      <w:proofErr w:type="spellStart"/>
      <w:r w:rsidRPr="006B419C">
        <w:rPr>
          <w:rFonts w:ascii="Arial" w:hAnsi="Arial" w:cs="Arial"/>
          <w:sz w:val="24"/>
          <w:szCs w:val="24"/>
          <w:lang w:eastAsia="en-US"/>
        </w:rPr>
        <w:t>Rewaloryzacia</w:t>
      </w:r>
      <w:proofErr w:type="spellEnd"/>
      <w:r w:rsidRPr="006B419C">
        <w:rPr>
          <w:rFonts w:ascii="Arial" w:hAnsi="Arial" w:cs="Arial"/>
          <w:sz w:val="24"/>
          <w:szCs w:val="24"/>
          <w:lang w:eastAsia="en-US"/>
        </w:rPr>
        <w:t xml:space="preserve"> zabytkowego parku im. ks. Józefa Poniatowskiego” nasadzono 6 sztuk drzew (buk, buk zwyczajny) i 11 szt. krzewów (śnieguliczki). </w:t>
      </w:r>
      <w:r w:rsidRPr="006B419C">
        <w:rPr>
          <w:rFonts w:ascii="Arial" w:eastAsia="MS Mincho" w:hAnsi="Arial" w:cs="Arial"/>
          <w:sz w:val="24"/>
          <w:szCs w:val="24"/>
        </w:rPr>
        <w:t>Dzierżawca na własny koszt wykona projekt  zagospodarowania dzierżawionego terenu</w:t>
      </w:r>
      <w:r w:rsidRPr="006B419C">
        <w:rPr>
          <w:rFonts w:ascii="Arial" w:hAnsi="Arial" w:cs="Arial"/>
          <w:sz w:val="24"/>
          <w:szCs w:val="24"/>
          <w:lang w:eastAsia="en-US"/>
        </w:rPr>
        <w:t xml:space="preserve">  w taki sposób, aby była możliwość adaptacji istniejących </w:t>
      </w:r>
      <w:proofErr w:type="spellStart"/>
      <w:r w:rsidRPr="006B419C">
        <w:rPr>
          <w:rFonts w:ascii="Arial" w:hAnsi="Arial" w:cs="Arial"/>
          <w:sz w:val="24"/>
          <w:szCs w:val="24"/>
          <w:lang w:eastAsia="en-US"/>
        </w:rPr>
        <w:t>nasadzeń</w:t>
      </w:r>
      <w:proofErr w:type="spellEnd"/>
      <w:r w:rsidRPr="006B419C">
        <w:rPr>
          <w:rFonts w:ascii="Arial" w:hAnsi="Arial" w:cs="Arial"/>
          <w:sz w:val="24"/>
          <w:szCs w:val="24"/>
          <w:lang w:eastAsia="en-US"/>
        </w:rPr>
        <w:t xml:space="preserve"> w jak największym stopniu. </w:t>
      </w:r>
      <w:r w:rsidRPr="006B419C">
        <w:rPr>
          <w:rFonts w:ascii="Arial" w:eastAsia="MS Mincho" w:hAnsi="Arial" w:cs="Arial"/>
          <w:sz w:val="24"/>
          <w:szCs w:val="24"/>
        </w:rPr>
        <w:t>O ile zajdzie potrzeba przesadzenia roślin, Dzierżawca wystąpi ze stosownym wnioskiem do Łódzkiego Wojewódzkiego Konserwatora Zabytków o wyrażenie zgody na ich przesadzenie.</w:t>
      </w:r>
    </w:p>
    <w:p w14:paraId="597EC332" w14:textId="77777777" w:rsidR="0044733E" w:rsidRPr="006B419C" w:rsidRDefault="0044733E" w:rsidP="006B419C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6B419C">
        <w:rPr>
          <w:rFonts w:ascii="Arial" w:eastAsia="MS Mincho" w:hAnsi="Arial" w:cs="Arial"/>
          <w:sz w:val="24"/>
          <w:szCs w:val="24"/>
        </w:rPr>
        <w:t>Bez zgody Wydzierżawiającego Dzierżawca nie może przedmiotowej nieruchomości poddzierżawiać i oddawać osobie trzeciej do bezpłatnego używania, a także zawierać innych umów, przedmiotem których byłaby wydzierżawiona nieruchomość.</w:t>
      </w:r>
    </w:p>
    <w:p w14:paraId="6F1343FB" w14:textId="77777777" w:rsidR="0044733E" w:rsidRPr="006B419C" w:rsidRDefault="0044733E" w:rsidP="006B419C">
      <w:pPr>
        <w:spacing w:line="360" w:lineRule="auto"/>
        <w:rPr>
          <w:rFonts w:ascii="Arial" w:eastAsia="MS Mincho" w:hAnsi="Arial" w:cs="Arial"/>
        </w:rPr>
      </w:pPr>
      <w:r w:rsidRPr="006B419C">
        <w:rPr>
          <w:rFonts w:ascii="Arial" w:eastAsia="MS Mincho" w:hAnsi="Arial" w:cs="Arial"/>
        </w:rPr>
        <w:t xml:space="preserve">7. Ustala się następujące terminy zagospodarowania wydzierżawianej nieruchomości: </w:t>
      </w:r>
    </w:p>
    <w:p w14:paraId="5123E6D3" w14:textId="77777777" w:rsidR="0044733E" w:rsidRPr="006B419C" w:rsidRDefault="0044733E" w:rsidP="006B419C">
      <w:pPr>
        <w:spacing w:line="360" w:lineRule="auto"/>
        <w:rPr>
          <w:rFonts w:ascii="Arial" w:eastAsia="MS Mincho" w:hAnsi="Arial" w:cs="Arial"/>
        </w:rPr>
      </w:pPr>
      <w:r w:rsidRPr="006B419C">
        <w:rPr>
          <w:rFonts w:ascii="Arial" w:eastAsia="MS Mincho" w:hAnsi="Arial" w:cs="Arial"/>
        </w:rPr>
        <w:t>- w terminie 1 roku od daty podpisania umowy dzierżawy</w:t>
      </w:r>
      <w:r w:rsidR="006B419C">
        <w:rPr>
          <w:rFonts w:ascii="Arial" w:eastAsia="MS Mincho" w:hAnsi="Arial" w:cs="Arial"/>
        </w:rPr>
        <w:t xml:space="preserve"> Dzierżawca  zobowiązany </w:t>
      </w:r>
      <w:r w:rsidRPr="006B419C">
        <w:rPr>
          <w:rFonts w:ascii="Arial" w:eastAsia="MS Mincho" w:hAnsi="Arial" w:cs="Arial"/>
        </w:rPr>
        <w:t xml:space="preserve">będzie do uzyskania wymaganych  ustawowo pozwoleń lub dokonania właściwemu organowi administracji architektoniczno-budowlanej zgłoszenia budowy obiektu budowlanego. </w:t>
      </w:r>
    </w:p>
    <w:p w14:paraId="695B0331" w14:textId="77777777" w:rsidR="0044733E" w:rsidRPr="006B419C" w:rsidRDefault="0044733E" w:rsidP="006B419C">
      <w:pPr>
        <w:tabs>
          <w:tab w:val="left" w:pos="0"/>
        </w:tabs>
        <w:spacing w:line="360" w:lineRule="auto"/>
        <w:rPr>
          <w:rFonts w:ascii="Arial" w:eastAsia="MS Mincho" w:hAnsi="Arial" w:cs="Arial"/>
        </w:rPr>
      </w:pPr>
      <w:r w:rsidRPr="006B419C">
        <w:rPr>
          <w:rFonts w:ascii="Arial" w:eastAsia="MS Mincho" w:hAnsi="Arial" w:cs="Arial"/>
        </w:rPr>
        <w:lastRenderedPageBreak/>
        <w:t>- w</w:t>
      </w:r>
      <w:r w:rsidRPr="006B419C">
        <w:rPr>
          <w:rFonts w:ascii="Arial" w:hAnsi="Arial" w:cs="Arial"/>
        </w:rPr>
        <w:t xml:space="preserve"> terminie 3 lat od daty podpisania umowy dzierżawy Dzierżawca zobowiązany jest do zabudowania dzierżawionej </w:t>
      </w:r>
      <w:r w:rsidR="006B419C">
        <w:rPr>
          <w:rFonts w:ascii="Arial" w:hAnsi="Arial" w:cs="Arial"/>
        </w:rPr>
        <w:t>n</w:t>
      </w:r>
      <w:r w:rsidRPr="006B419C">
        <w:rPr>
          <w:rFonts w:ascii="Arial" w:hAnsi="Arial" w:cs="Arial"/>
        </w:rPr>
        <w:t>ieruchomości obiektem budowlanym. P</w:t>
      </w:r>
      <w:r w:rsidRPr="006B419C">
        <w:rPr>
          <w:rFonts w:ascii="Arial" w:eastAsia="MS Mincho" w:hAnsi="Arial" w:cs="Arial"/>
        </w:rPr>
        <w:t>lanowane  prace winny być wykonane zgodnie z obowiązującymi przepisami  prawa w tym zakresie.</w:t>
      </w:r>
    </w:p>
    <w:p w14:paraId="63966722" w14:textId="77777777" w:rsidR="0044733E" w:rsidRPr="006B419C" w:rsidRDefault="0044733E" w:rsidP="006B419C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6B419C">
        <w:rPr>
          <w:rFonts w:ascii="Arial" w:hAnsi="Arial" w:cs="Arial"/>
        </w:rPr>
        <w:t>Potwierdzenie wykonania prac nastąpi na podstawie oględzin nieruchomości dokonanych przy udziale stron umowy, w oparciu o przedstawione przez Dzierżawcę pozwolenie na użytkowanie obiektu budowlanego lub potwierdzenie przyjęcia w stosownym organie nadzoru budowlanego zgłoszenia do użytkowania wzniesionego na dzierżawionym terenie obiektu budowlanego.</w:t>
      </w:r>
    </w:p>
    <w:p w14:paraId="1BFF789E" w14:textId="77777777" w:rsidR="0044733E" w:rsidRPr="006B419C" w:rsidRDefault="0044733E" w:rsidP="006B419C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6B419C">
        <w:rPr>
          <w:rFonts w:ascii="Arial" w:eastAsia="MS Mincho" w:hAnsi="Arial" w:cs="Arial"/>
          <w:sz w:val="24"/>
          <w:szCs w:val="24"/>
        </w:rPr>
        <w:t>8.</w:t>
      </w:r>
      <w:r w:rsidRPr="006B419C">
        <w:rPr>
          <w:rFonts w:ascii="Arial" w:hAnsi="Arial" w:cs="Arial"/>
          <w:sz w:val="24"/>
          <w:szCs w:val="24"/>
        </w:rPr>
        <w:t xml:space="preserve"> </w:t>
      </w:r>
      <w:r w:rsidR="00211A4B" w:rsidRPr="006B419C">
        <w:rPr>
          <w:rFonts w:ascii="Arial" w:hAnsi="Arial" w:cs="Arial"/>
          <w:sz w:val="24"/>
          <w:szCs w:val="24"/>
        </w:rPr>
        <w:t>Cena wywoławcza miesięcznego c</w:t>
      </w:r>
      <w:r w:rsidRPr="006B419C">
        <w:rPr>
          <w:rFonts w:ascii="Arial" w:hAnsi="Arial" w:cs="Arial"/>
          <w:sz w:val="24"/>
          <w:szCs w:val="24"/>
        </w:rPr>
        <w:t>zynsz</w:t>
      </w:r>
      <w:r w:rsidR="00211A4B" w:rsidRPr="006B419C">
        <w:rPr>
          <w:rFonts w:ascii="Arial" w:hAnsi="Arial" w:cs="Arial"/>
          <w:sz w:val="24"/>
          <w:szCs w:val="24"/>
        </w:rPr>
        <w:t>u</w:t>
      </w:r>
      <w:r w:rsidRPr="006B419C">
        <w:rPr>
          <w:rFonts w:ascii="Arial" w:hAnsi="Arial" w:cs="Arial"/>
          <w:sz w:val="24"/>
          <w:szCs w:val="24"/>
        </w:rPr>
        <w:t xml:space="preserve"> dzierżawn</w:t>
      </w:r>
      <w:r w:rsidR="00211A4B" w:rsidRPr="006B419C">
        <w:rPr>
          <w:rFonts w:ascii="Arial" w:hAnsi="Arial" w:cs="Arial"/>
          <w:sz w:val="24"/>
          <w:szCs w:val="24"/>
        </w:rPr>
        <w:t>ego</w:t>
      </w:r>
      <w:r w:rsidRPr="006B419C">
        <w:rPr>
          <w:rFonts w:ascii="Arial" w:hAnsi="Arial" w:cs="Arial"/>
          <w:sz w:val="24"/>
          <w:szCs w:val="24"/>
        </w:rPr>
        <w:t xml:space="preserve"> wynosi</w:t>
      </w:r>
      <w:r w:rsidR="00211A4B" w:rsidRPr="006B419C">
        <w:rPr>
          <w:rFonts w:ascii="Arial" w:hAnsi="Arial" w:cs="Arial"/>
          <w:sz w:val="24"/>
          <w:szCs w:val="24"/>
        </w:rPr>
        <w:t>:</w:t>
      </w:r>
      <w:r w:rsidRPr="006B419C">
        <w:rPr>
          <w:rFonts w:ascii="Arial" w:hAnsi="Arial" w:cs="Arial"/>
          <w:sz w:val="24"/>
          <w:szCs w:val="24"/>
        </w:rPr>
        <w:t xml:space="preserve"> </w:t>
      </w:r>
      <w:r w:rsidR="00211A4B" w:rsidRPr="006B419C">
        <w:rPr>
          <w:rFonts w:ascii="Arial" w:hAnsi="Arial" w:cs="Arial"/>
          <w:sz w:val="24"/>
          <w:szCs w:val="24"/>
        </w:rPr>
        <w:t>550</w:t>
      </w:r>
      <w:r w:rsidRPr="006B419C">
        <w:rPr>
          <w:rFonts w:ascii="Arial" w:hAnsi="Arial" w:cs="Arial"/>
          <w:sz w:val="24"/>
          <w:szCs w:val="24"/>
        </w:rPr>
        <w:t>,00 zł netto.</w:t>
      </w:r>
    </w:p>
    <w:p w14:paraId="32C30324" w14:textId="77777777" w:rsidR="0044733E" w:rsidRPr="006B419C" w:rsidRDefault="0044733E" w:rsidP="006B419C">
      <w:pPr>
        <w:spacing w:line="360" w:lineRule="auto"/>
        <w:rPr>
          <w:rFonts w:ascii="Arial" w:hAnsi="Arial" w:cs="Arial"/>
        </w:rPr>
      </w:pPr>
      <w:r w:rsidRPr="006B419C">
        <w:rPr>
          <w:rFonts w:ascii="Arial" w:eastAsia="MS Mincho" w:hAnsi="Arial" w:cs="Arial"/>
        </w:rPr>
        <w:t>Zgodnie z przepisami ustawy z dnia 11 marca 2004 r. o podatku od towarów i usług</w:t>
      </w:r>
      <w:r w:rsidRPr="006B419C">
        <w:rPr>
          <w:rFonts w:ascii="Arial" w:eastAsia="MS Mincho" w:hAnsi="Arial" w:cs="Arial"/>
          <w:color w:val="000000"/>
        </w:rPr>
        <w:t xml:space="preserve"> (</w:t>
      </w:r>
      <w:r w:rsidRPr="006B419C">
        <w:rPr>
          <w:rFonts w:ascii="Arial" w:eastAsia="MS Mincho" w:hAnsi="Arial" w:cs="Arial"/>
        </w:rPr>
        <w:t>Dz.U. z 202</w:t>
      </w:r>
      <w:r w:rsidR="004A3931" w:rsidRPr="006B419C">
        <w:rPr>
          <w:rFonts w:ascii="Arial" w:eastAsia="MS Mincho" w:hAnsi="Arial" w:cs="Arial"/>
        </w:rPr>
        <w:t>2</w:t>
      </w:r>
      <w:r w:rsidRPr="006B419C">
        <w:rPr>
          <w:rFonts w:ascii="Arial" w:eastAsia="MS Mincho" w:hAnsi="Arial" w:cs="Arial"/>
        </w:rPr>
        <w:t xml:space="preserve"> r., poz. </w:t>
      </w:r>
      <w:r w:rsidR="004A3931" w:rsidRPr="006B419C">
        <w:rPr>
          <w:rFonts w:ascii="Arial" w:eastAsia="MS Mincho" w:hAnsi="Arial" w:cs="Arial"/>
        </w:rPr>
        <w:t>931</w:t>
      </w:r>
      <w:r w:rsidR="001064B4" w:rsidRPr="006B419C">
        <w:rPr>
          <w:rFonts w:ascii="Arial" w:eastAsia="MS Mincho" w:hAnsi="Arial" w:cs="Arial"/>
        </w:rPr>
        <w:t xml:space="preserve"> z późniejszymi zmianami</w:t>
      </w:r>
      <w:r w:rsidR="004A3931" w:rsidRPr="006B419C">
        <w:rPr>
          <w:rFonts w:ascii="Arial" w:eastAsia="MS Mincho" w:hAnsi="Arial" w:cs="Arial"/>
        </w:rPr>
        <w:t>)</w:t>
      </w:r>
      <w:r w:rsidRPr="006B419C">
        <w:rPr>
          <w:rFonts w:ascii="Arial" w:hAnsi="Arial" w:cs="Arial"/>
        </w:rPr>
        <w:t xml:space="preserve"> </w:t>
      </w:r>
      <w:r w:rsidRPr="006B419C">
        <w:rPr>
          <w:rFonts w:ascii="Arial" w:eastAsia="MS Mincho" w:hAnsi="Arial" w:cs="Arial"/>
        </w:rPr>
        <w:t xml:space="preserve">do wylicytowanej  stawki czynszu dzierżawnego doliczony zostanie podatek VAT według stawki obowiązującej w czasie wydzierżawienia nieruchomości </w:t>
      </w:r>
      <w:r w:rsidR="00211A4B" w:rsidRPr="006B419C">
        <w:rPr>
          <w:rFonts w:ascii="Arial" w:eastAsia="MS Mincho" w:hAnsi="Arial" w:cs="Arial"/>
        </w:rPr>
        <w:t xml:space="preserve">- </w:t>
      </w:r>
      <w:r w:rsidRPr="006B419C">
        <w:rPr>
          <w:rFonts w:ascii="Arial" w:eastAsia="MS Mincho" w:hAnsi="Arial" w:cs="Arial"/>
        </w:rPr>
        <w:t>obecnie 23%.</w:t>
      </w:r>
    </w:p>
    <w:p w14:paraId="7E5C4953" w14:textId="77777777" w:rsidR="0044733E" w:rsidRPr="006B419C" w:rsidRDefault="0044733E" w:rsidP="006B419C">
      <w:pPr>
        <w:spacing w:line="360" w:lineRule="auto"/>
        <w:rPr>
          <w:rFonts w:ascii="Arial" w:hAnsi="Arial" w:cs="Arial"/>
          <w:bCs/>
          <w:color w:val="000000"/>
        </w:rPr>
      </w:pPr>
      <w:r w:rsidRPr="006B419C">
        <w:rPr>
          <w:rFonts w:ascii="Arial" w:hAnsi="Arial" w:cs="Arial"/>
        </w:rPr>
        <w:t xml:space="preserve">9. Czynsz </w:t>
      </w:r>
      <w:r w:rsidR="00211A4B" w:rsidRPr="006B419C">
        <w:rPr>
          <w:rFonts w:ascii="Arial" w:hAnsi="Arial" w:cs="Arial"/>
        </w:rPr>
        <w:t>dzierżawny</w:t>
      </w:r>
      <w:r w:rsidRPr="006B419C">
        <w:rPr>
          <w:rFonts w:ascii="Arial" w:hAnsi="Arial" w:cs="Arial"/>
        </w:rPr>
        <w:t xml:space="preserve"> płatny z góry do dnia 10 każdego miesiąca. </w:t>
      </w:r>
      <w:r w:rsidRPr="006B419C">
        <w:rPr>
          <w:rFonts w:ascii="Arial" w:hAnsi="Arial" w:cs="Arial"/>
          <w:bCs/>
          <w:color w:val="000000"/>
        </w:rPr>
        <w:t>Zgodnie z ustawą z dnia 8 marca 2013 r.</w:t>
      </w:r>
      <w:r w:rsidR="00E96184" w:rsidRPr="006B419C">
        <w:rPr>
          <w:rFonts w:ascii="Arial" w:hAnsi="Arial" w:cs="Arial"/>
          <w:bCs/>
          <w:color w:val="000000"/>
        </w:rPr>
        <w:t xml:space="preserve"> </w:t>
      </w:r>
      <w:r w:rsidRPr="006B419C">
        <w:rPr>
          <w:rFonts w:ascii="Arial" w:hAnsi="Arial" w:cs="Arial"/>
          <w:bCs/>
          <w:color w:val="000000"/>
        </w:rPr>
        <w:t>o przeciwdziałaniu nadmiernym opóźnieniom w transakcjach handlowych</w:t>
      </w:r>
      <w:r w:rsidR="004A3931" w:rsidRPr="006B419C">
        <w:rPr>
          <w:rFonts w:ascii="Arial" w:hAnsi="Arial" w:cs="Arial"/>
          <w:bCs/>
          <w:color w:val="000000"/>
        </w:rPr>
        <w:t xml:space="preserve"> (Dz.U. z 2022 r., poz. 983) </w:t>
      </w:r>
      <w:r w:rsidRPr="006B419C">
        <w:rPr>
          <w:rFonts w:ascii="Arial" w:hAnsi="Arial" w:cs="Arial"/>
          <w:bCs/>
          <w:color w:val="000000"/>
        </w:rPr>
        <w:t>w przypadku nieterminowej zapłaty czynszu dzierżawnego, naliczone zostaną odsetki ustawowe za opóźnienie w transakcjach handlowych (art. 7 ust.1 ustawy) oraz rekompensata za koszty odzyskiwania należności określona w art. 10 tej ustawy.</w:t>
      </w:r>
    </w:p>
    <w:p w14:paraId="3575FFC5" w14:textId="77777777" w:rsidR="0044733E" w:rsidRPr="006B419C" w:rsidRDefault="0044733E" w:rsidP="006B419C">
      <w:pPr>
        <w:spacing w:line="360" w:lineRule="auto"/>
        <w:rPr>
          <w:rFonts w:ascii="Arial" w:hAnsi="Arial" w:cs="Arial"/>
        </w:rPr>
      </w:pPr>
      <w:r w:rsidRPr="006B419C">
        <w:rPr>
          <w:rFonts w:ascii="Arial" w:hAnsi="Arial" w:cs="Arial"/>
        </w:rPr>
        <w:t xml:space="preserve">Wysokość czynszu w latach następnych może ulegać zmianie. Czynsz dzierżawny będzie </w:t>
      </w:r>
      <w:r w:rsidRPr="006B419C">
        <w:rPr>
          <w:rFonts w:ascii="Arial" w:eastAsia="Calibri" w:hAnsi="Arial" w:cs="Arial"/>
        </w:rPr>
        <w:t xml:space="preserve">aktualizowany w IV kwartale każdego roku kalendarzowego z mocą obowiązywania od 1 stycznia następnego roku – według wskaźnika cen towarów i usług konsumpcyjnych za trzy kwartały </w:t>
      </w:r>
      <w:r w:rsidRPr="006B419C">
        <w:rPr>
          <w:rFonts w:ascii="Arial" w:hAnsi="Arial" w:cs="Arial"/>
        </w:rPr>
        <w:t>w</w:t>
      </w:r>
      <w:r w:rsidRPr="006B419C">
        <w:rPr>
          <w:rFonts w:ascii="Arial" w:eastAsia="Calibri" w:hAnsi="Arial" w:cs="Arial"/>
        </w:rPr>
        <w:t xml:space="preserve"> stosunku do analogicznego okresu roku poprzedniego, ogłoszonego przez Prezesa GUS na dzień 30 września danego roku.</w:t>
      </w:r>
    </w:p>
    <w:p w14:paraId="0AE203E8" w14:textId="77777777" w:rsidR="0044733E" w:rsidRPr="006B419C" w:rsidRDefault="0044733E" w:rsidP="006B419C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6B419C">
        <w:rPr>
          <w:rFonts w:ascii="Arial" w:hAnsi="Arial" w:cs="Arial"/>
        </w:rPr>
        <w:t>O podwyższeniu czynszu dzierżawnego Dzierżawca będzie informowany w</w:t>
      </w:r>
      <w:r w:rsidR="006B419C">
        <w:rPr>
          <w:rFonts w:ascii="Arial" w:hAnsi="Arial" w:cs="Arial"/>
        </w:rPr>
        <w:t xml:space="preserve"> </w:t>
      </w:r>
      <w:r w:rsidRPr="006B419C">
        <w:rPr>
          <w:rFonts w:ascii="Arial" w:hAnsi="Arial" w:cs="Arial"/>
        </w:rPr>
        <w:t>formie jednostronnego, pisemnego oświadczenia Wydzierżawiającego.</w:t>
      </w:r>
      <w:r w:rsidR="006B419C">
        <w:rPr>
          <w:rFonts w:ascii="Arial" w:hAnsi="Arial" w:cs="Arial"/>
        </w:rPr>
        <w:t xml:space="preserve"> </w:t>
      </w:r>
      <w:r w:rsidRPr="006B419C">
        <w:rPr>
          <w:rFonts w:ascii="Arial" w:hAnsi="Arial" w:cs="Arial"/>
        </w:rPr>
        <w:t>Podwyższenie czynszu  nie stanowi zmiany umowy.</w:t>
      </w:r>
    </w:p>
    <w:p w14:paraId="1BBC9EDE" w14:textId="77777777" w:rsidR="00114B7F" w:rsidRPr="006B419C" w:rsidRDefault="0044733E" w:rsidP="006B419C">
      <w:pPr>
        <w:spacing w:line="360" w:lineRule="auto"/>
        <w:rPr>
          <w:rFonts w:ascii="Arial" w:hAnsi="Arial" w:cs="Arial"/>
        </w:rPr>
      </w:pPr>
      <w:r w:rsidRPr="006B419C">
        <w:rPr>
          <w:rFonts w:ascii="Arial" w:hAnsi="Arial" w:cs="Arial"/>
        </w:rPr>
        <w:t xml:space="preserve">10.Tytułem zabezpieczenia terminowego uiszczania czynszu i innych roszczeń wynikających z umowy, </w:t>
      </w:r>
      <w:r w:rsidR="009E1472" w:rsidRPr="006B419C">
        <w:rPr>
          <w:rFonts w:ascii="Arial" w:hAnsi="Arial" w:cs="Arial"/>
        </w:rPr>
        <w:t>D</w:t>
      </w:r>
      <w:r w:rsidRPr="006B419C">
        <w:rPr>
          <w:rFonts w:ascii="Arial" w:hAnsi="Arial" w:cs="Arial"/>
        </w:rPr>
        <w:t xml:space="preserve">zierżawca zobowiązany będzie do uiszczenia kaucji pieniężnej w wysokości równej </w:t>
      </w:r>
      <w:r w:rsidR="009E1472" w:rsidRPr="006B419C">
        <w:rPr>
          <w:rFonts w:ascii="Arial" w:hAnsi="Arial" w:cs="Arial"/>
        </w:rPr>
        <w:t xml:space="preserve">połowie rocznego czynszu </w:t>
      </w:r>
      <w:r w:rsidRPr="006B419C">
        <w:rPr>
          <w:rFonts w:ascii="Arial" w:hAnsi="Arial" w:cs="Arial"/>
        </w:rPr>
        <w:t>dzierżawne</w:t>
      </w:r>
      <w:r w:rsidR="00474F11" w:rsidRPr="006B419C">
        <w:rPr>
          <w:rFonts w:ascii="Arial" w:hAnsi="Arial" w:cs="Arial"/>
        </w:rPr>
        <w:t>go</w:t>
      </w:r>
      <w:r w:rsidRPr="006B419C">
        <w:rPr>
          <w:rFonts w:ascii="Arial" w:hAnsi="Arial" w:cs="Arial"/>
        </w:rPr>
        <w:t xml:space="preserve"> netto </w:t>
      </w:r>
      <w:r w:rsidR="006266F3" w:rsidRPr="006B419C">
        <w:rPr>
          <w:rFonts w:ascii="Arial" w:hAnsi="Arial" w:cs="Arial"/>
        </w:rPr>
        <w:t>osiągniętego w wyniku przetargu.</w:t>
      </w:r>
    </w:p>
    <w:p w14:paraId="2E277E58" w14:textId="77777777" w:rsidR="0044733E" w:rsidRPr="006B419C" w:rsidRDefault="0044733E" w:rsidP="006B419C">
      <w:pPr>
        <w:spacing w:line="360" w:lineRule="auto"/>
        <w:rPr>
          <w:rFonts w:ascii="Arial" w:hAnsi="Arial" w:cs="Arial"/>
        </w:rPr>
      </w:pPr>
      <w:r w:rsidRPr="006B419C">
        <w:rPr>
          <w:rFonts w:ascii="Arial" w:hAnsi="Arial" w:cs="Arial"/>
        </w:rPr>
        <w:t>Kaucję, o której mowa wyżej</w:t>
      </w:r>
      <w:r w:rsidR="006266F3" w:rsidRPr="006B419C">
        <w:rPr>
          <w:rFonts w:ascii="Arial" w:hAnsi="Arial" w:cs="Arial"/>
        </w:rPr>
        <w:t>,</w:t>
      </w:r>
      <w:r w:rsidRPr="006B419C">
        <w:rPr>
          <w:rFonts w:ascii="Arial" w:hAnsi="Arial" w:cs="Arial"/>
        </w:rPr>
        <w:t xml:space="preserve"> należy uiścić najpóźniej na jeden dzień przed zawarciem umowy dzierżawy, przy czym dowód wpłaty kaucji podlega okazaniu przed podpisaniem umowy dzierżawy.</w:t>
      </w:r>
    </w:p>
    <w:p w14:paraId="3C26CBB0" w14:textId="77777777" w:rsidR="0044733E" w:rsidRPr="006B419C" w:rsidRDefault="0044733E" w:rsidP="006B419C">
      <w:pPr>
        <w:pStyle w:val="Zwykytekst"/>
        <w:tabs>
          <w:tab w:val="left" w:pos="360"/>
        </w:tabs>
        <w:spacing w:line="360" w:lineRule="auto"/>
        <w:ind w:left="240" w:hanging="240"/>
        <w:rPr>
          <w:rFonts w:ascii="Arial" w:hAnsi="Arial" w:cs="Arial"/>
          <w:sz w:val="24"/>
          <w:szCs w:val="24"/>
        </w:rPr>
      </w:pPr>
    </w:p>
    <w:p w14:paraId="3760F0FC" w14:textId="77777777" w:rsidR="0044733E" w:rsidRPr="006B419C" w:rsidRDefault="0044733E" w:rsidP="006B419C">
      <w:pPr>
        <w:spacing w:line="360" w:lineRule="auto"/>
        <w:ind w:left="-11"/>
        <w:rPr>
          <w:rFonts w:ascii="Arial" w:hAnsi="Arial" w:cs="Arial"/>
        </w:rPr>
      </w:pPr>
      <w:r w:rsidRPr="006B419C">
        <w:rPr>
          <w:rFonts w:ascii="Arial" w:hAnsi="Arial" w:cs="Arial"/>
        </w:rPr>
        <w:lastRenderedPageBreak/>
        <w:t>11. Wydzierżawienie nieruchomości odbywa się w stanie istniejącym. Wydzierżawiający nie ponosi odpowiedzialności za wady fizyczne i prawne nieruchomości, o których istnieniu nie wiedział  w chwili zawarcia umowy pomimo zachowania należytej staranności ze strony wszystkich służb miasta Piotrkowa Trybunalskiego, w tym także za nieujawniony w Miejskim Ośrodku Dokumentacji Geodezyjnej i Kartograficznej w Piotrkowie Trybunalskim, przebieg podziemnych mediów.</w:t>
      </w:r>
    </w:p>
    <w:p w14:paraId="1D09C96B" w14:textId="77777777" w:rsidR="0044733E" w:rsidRPr="006B419C" w:rsidRDefault="0044733E" w:rsidP="006B419C">
      <w:pPr>
        <w:pStyle w:val="Zwykytekst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6B419C">
        <w:rPr>
          <w:rFonts w:ascii="Arial" w:hAnsi="Arial" w:cs="Arial"/>
          <w:sz w:val="24"/>
          <w:szCs w:val="24"/>
        </w:rPr>
        <w:t>12. Niezależnie od podanych wyżej informacji, osoba zainteresowana wydzierżawieniem nieruchomości odpowiada za samodzielne zapoznanie się ze stanem prawnym i faktycznym nieruchomości, aktualnym sposobem jej wykorzystania, parametrami oraz możliwością zagospodarowania. Rozpoznanie wszelkich warunków faktycznych i prawnych niezbędnych do realizacji planowanej inwestycji, leży w całości po stronie ewentualnego dzierżawcy i stanowi obszar jego ryzyka.</w:t>
      </w:r>
    </w:p>
    <w:p w14:paraId="1B80C77E" w14:textId="77777777" w:rsidR="004A3931" w:rsidRPr="006B419C" w:rsidRDefault="005042D1" w:rsidP="006B419C">
      <w:pPr>
        <w:spacing w:line="360" w:lineRule="auto"/>
        <w:rPr>
          <w:rFonts w:ascii="Arial" w:eastAsia="MS Mincho" w:hAnsi="Arial" w:cs="Arial"/>
        </w:rPr>
      </w:pPr>
      <w:r w:rsidRPr="006B419C">
        <w:rPr>
          <w:rFonts w:ascii="Arial" w:eastAsia="MS Mincho" w:hAnsi="Arial" w:cs="Arial"/>
        </w:rPr>
        <w:t>1</w:t>
      </w:r>
      <w:r w:rsidR="0096504D" w:rsidRPr="006B419C">
        <w:rPr>
          <w:rFonts w:ascii="Arial" w:eastAsia="MS Mincho" w:hAnsi="Arial" w:cs="Arial"/>
        </w:rPr>
        <w:t>3</w:t>
      </w:r>
      <w:r w:rsidR="00797BFF" w:rsidRPr="006B419C">
        <w:rPr>
          <w:rFonts w:ascii="Arial" w:eastAsia="MS Mincho" w:hAnsi="Arial" w:cs="Arial"/>
        </w:rPr>
        <w:t xml:space="preserve">. Przetarg odbędzie się w siedzibie Urzędu Miasta Piotrkowa Trybunalskiego ul. Szkolna 28 w dniu </w:t>
      </w:r>
      <w:r w:rsidR="001064B4" w:rsidRPr="006B419C">
        <w:rPr>
          <w:rFonts w:ascii="Arial" w:eastAsia="MS Mincho" w:hAnsi="Arial" w:cs="Arial"/>
        </w:rPr>
        <w:t>18 listopada</w:t>
      </w:r>
      <w:r w:rsidR="00B55942" w:rsidRPr="006B419C">
        <w:rPr>
          <w:rFonts w:ascii="Arial" w:eastAsia="MS Mincho" w:hAnsi="Arial" w:cs="Arial"/>
        </w:rPr>
        <w:t xml:space="preserve"> 20</w:t>
      </w:r>
      <w:r w:rsidR="00AE3062" w:rsidRPr="006B419C">
        <w:rPr>
          <w:rFonts w:ascii="Arial" w:eastAsia="MS Mincho" w:hAnsi="Arial" w:cs="Arial"/>
        </w:rPr>
        <w:t>2</w:t>
      </w:r>
      <w:r w:rsidR="0044733E" w:rsidRPr="006B419C">
        <w:rPr>
          <w:rFonts w:ascii="Arial" w:eastAsia="MS Mincho" w:hAnsi="Arial" w:cs="Arial"/>
        </w:rPr>
        <w:t>2</w:t>
      </w:r>
      <w:r w:rsidR="00544385" w:rsidRPr="006B419C">
        <w:rPr>
          <w:rFonts w:ascii="Arial" w:eastAsia="MS Mincho" w:hAnsi="Arial" w:cs="Arial"/>
        </w:rPr>
        <w:t xml:space="preserve"> r. </w:t>
      </w:r>
      <w:r w:rsidR="00B55942" w:rsidRPr="006B419C">
        <w:rPr>
          <w:rFonts w:ascii="Arial" w:eastAsia="MS Mincho" w:hAnsi="Arial" w:cs="Arial"/>
        </w:rPr>
        <w:t>o godz</w:t>
      </w:r>
      <w:r w:rsidR="0044733E" w:rsidRPr="006B419C">
        <w:rPr>
          <w:rFonts w:ascii="Arial" w:eastAsia="MS Mincho" w:hAnsi="Arial" w:cs="Arial"/>
        </w:rPr>
        <w:t>inie</w:t>
      </w:r>
      <w:r w:rsidR="00B55942" w:rsidRPr="006B419C">
        <w:rPr>
          <w:rFonts w:ascii="Arial" w:eastAsia="MS Mincho" w:hAnsi="Arial" w:cs="Arial"/>
        </w:rPr>
        <w:t xml:space="preserve"> 10</w:t>
      </w:r>
      <w:r w:rsidR="0044733E" w:rsidRPr="006B419C">
        <w:rPr>
          <w:rFonts w:ascii="Arial" w:eastAsia="MS Mincho" w:hAnsi="Arial" w:cs="Arial"/>
        </w:rPr>
        <w:t>.00</w:t>
      </w:r>
      <w:r w:rsidR="00B55942" w:rsidRPr="006B419C">
        <w:rPr>
          <w:rFonts w:ascii="Arial" w:eastAsia="MS Mincho" w:hAnsi="Arial" w:cs="Arial"/>
        </w:rPr>
        <w:t xml:space="preserve">, </w:t>
      </w:r>
      <w:r w:rsidR="006C61B1" w:rsidRPr="006B419C">
        <w:rPr>
          <w:rFonts w:ascii="Arial" w:eastAsia="MS Mincho" w:hAnsi="Arial" w:cs="Arial"/>
        </w:rPr>
        <w:t>sala</w:t>
      </w:r>
      <w:r w:rsidR="006D254B" w:rsidRPr="006B419C">
        <w:rPr>
          <w:rFonts w:ascii="Arial" w:eastAsia="MS Mincho" w:hAnsi="Arial" w:cs="Arial"/>
        </w:rPr>
        <w:t xml:space="preserve"> </w:t>
      </w:r>
      <w:r w:rsidR="00B55942" w:rsidRPr="006B419C">
        <w:rPr>
          <w:rFonts w:ascii="Arial" w:eastAsia="MS Mincho" w:hAnsi="Arial" w:cs="Arial"/>
        </w:rPr>
        <w:t>n</w:t>
      </w:r>
      <w:r w:rsidR="0044733E" w:rsidRPr="006B419C">
        <w:rPr>
          <w:rFonts w:ascii="Arial" w:eastAsia="MS Mincho" w:hAnsi="Arial" w:cs="Arial"/>
        </w:rPr>
        <w:t>ume</w:t>
      </w:r>
      <w:r w:rsidR="00B55942" w:rsidRPr="006B419C">
        <w:rPr>
          <w:rFonts w:ascii="Arial" w:eastAsia="MS Mincho" w:hAnsi="Arial" w:cs="Arial"/>
        </w:rPr>
        <w:t xml:space="preserve">r </w:t>
      </w:r>
      <w:r w:rsidR="00AE3062" w:rsidRPr="006B419C">
        <w:rPr>
          <w:rFonts w:ascii="Arial" w:eastAsia="MS Mincho" w:hAnsi="Arial" w:cs="Arial"/>
        </w:rPr>
        <w:t>3</w:t>
      </w:r>
      <w:r w:rsidR="0044733E" w:rsidRPr="006B419C">
        <w:rPr>
          <w:rFonts w:ascii="Arial" w:eastAsia="MS Mincho" w:hAnsi="Arial" w:cs="Arial"/>
        </w:rPr>
        <w:t>04</w:t>
      </w:r>
      <w:r w:rsidR="00B55942" w:rsidRPr="006B419C">
        <w:rPr>
          <w:rFonts w:ascii="Arial" w:eastAsia="MS Mincho" w:hAnsi="Arial" w:cs="Arial"/>
        </w:rPr>
        <w:t xml:space="preserve"> na III piętrze</w:t>
      </w:r>
      <w:r w:rsidR="00AE3062" w:rsidRPr="006B419C">
        <w:rPr>
          <w:rFonts w:ascii="Arial" w:eastAsia="MS Mincho" w:hAnsi="Arial" w:cs="Arial"/>
        </w:rPr>
        <w:t xml:space="preserve"> – budynek </w:t>
      </w:r>
      <w:r w:rsidR="0044733E" w:rsidRPr="006B419C">
        <w:rPr>
          <w:rFonts w:ascii="Arial" w:eastAsia="MS Mincho" w:hAnsi="Arial" w:cs="Arial"/>
        </w:rPr>
        <w:t>A</w:t>
      </w:r>
      <w:r w:rsidR="00B55942" w:rsidRPr="006B419C">
        <w:rPr>
          <w:rFonts w:ascii="Arial" w:eastAsia="MS Mincho" w:hAnsi="Arial" w:cs="Arial"/>
        </w:rPr>
        <w:t>.</w:t>
      </w:r>
    </w:p>
    <w:p w14:paraId="3671FA66" w14:textId="77777777" w:rsidR="00B55942" w:rsidRPr="006B419C" w:rsidRDefault="001064B4" w:rsidP="006B419C">
      <w:pPr>
        <w:spacing w:line="360" w:lineRule="auto"/>
        <w:rPr>
          <w:rFonts w:ascii="Arial" w:eastAsia="MS Mincho" w:hAnsi="Arial" w:cs="Arial"/>
        </w:rPr>
      </w:pPr>
      <w:r w:rsidRPr="006B419C">
        <w:rPr>
          <w:rFonts w:ascii="Arial" w:eastAsia="MS Mincho" w:hAnsi="Arial" w:cs="Arial"/>
        </w:rPr>
        <w:t>Dotychczas przeprowadzone przetargi na wydzierżawienie przedmiotowej nieruchomości: p</w:t>
      </w:r>
      <w:r w:rsidR="004A3931" w:rsidRPr="006B419C">
        <w:rPr>
          <w:rFonts w:ascii="Arial" w:eastAsia="MS Mincho" w:hAnsi="Arial" w:cs="Arial"/>
        </w:rPr>
        <w:t>ierwszy ustny przetarg nieograniczony przeprowadzony w dniu 25 marca 2022 r.</w:t>
      </w:r>
      <w:r w:rsidRPr="006B419C">
        <w:rPr>
          <w:rFonts w:ascii="Arial" w:eastAsia="MS Mincho" w:hAnsi="Arial" w:cs="Arial"/>
        </w:rPr>
        <w:t xml:space="preserve"> oraz drugi przetarg przeprowadzony w dniu 08 lipca 2022 r.</w:t>
      </w:r>
      <w:r w:rsidR="004A3931" w:rsidRPr="006B419C">
        <w:rPr>
          <w:rFonts w:ascii="Arial" w:eastAsia="MS Mincho" w:hAnsi="Arial" w:cs="Arial"/>
        </w:rPr>
        <w:t>, zakończon</w:t>
      </w:r>
      <w:r w:rsidRPr="006B419C">
        <w:rPr>
          <w:rFonts w:ascii="Arial" w:eastAsia="MS Mincho" w:hAnsi="Arial" w:cs="Arial"/>
        </w:rPr>
        <w:t>e</w:t>
      </w:r>
      <w:r w:rsidR="004A3931" w:rsidRPr="006B419C">
        <w:rPr>
          <w:rFonts w:ascii="Arial" w:eastAsia="MS Mincho" w:hAnsi="Arial" w:cs="Arial"/>
        </w:rPr>
        <w:t xml:space="preserve"> został wynikiem negatywnym.</w:t>
      </w:r>
    </w:p>
    <w:p w14:paraId="4D9FFBC9" w14:textId="77777777" w:rsidR="00832F21" w:rsidRPr="006B419C" w:rsidRDefault="00832F21" w:rsidP="006B419C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  <w:bCs/>
        </w:rPr>
      </w:pPr>
      <w:r w:rsidRPr="006B419C">
        <w:rPr>
          <w:rFonts w:ascii="Arial" w:hAnsi="Arial" w:cs="Arial"/>
          <w:bCs/>
        </w:rPr>
        <w:t>1</w:t>
      </w:r>
      <w:r w:rsidR="0096504D" w:rsidRPr="006B419C">
        <w:rPr>
          <w:rFonts w:ascii="Arial" w:hAnsi="Arial" w:cs="Arial"/>
          <w:bCs/>
        </w:rPr>
        <w:t>4</w:t>
      </w:r>
      <w:r w:rsidRPr="006B419C">
        <w:rPr>
          <w:rFonts w:ascii="Arial" w:hAnsi="Arial" w:cs="Arial"/>
          <w:bCs/>
        </w:rPr>
        <w:t>. W przetargu mogą brać udział osoby fizyczne i prawne, które złożą zgłoszenie udziału w przetargu wraz z wymaganymi dokumentami wynikającymi z regulaminu przetargu (zgłoszenie stanowi załącznik o niniejszego ogłoszenia) oraz terminowo wpłacą wadium.</w:t>
      </w:r>
    </w:p>
    <w:p w14:paraId="0D8B3AF8" w14:textId="77777777" w:rsidR="00832F21" w:rsidRPr="006B419C" w:rsidRDefault="00832F21" w:rsidP="006B419C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  <w:bCs/>
        </w:rPr>
      </w:pPr>
      <w:r w:rsidRPr="006B419C">
        <w:rPr>
          <w:rFonts w:ascii="Arial" w:hAnsi="Arial" w:cs="Arial"/>
          <w:bCs/>
        </w:rPr>
        <w:t xml:space="preserve">Zgłoszenie udziału w przetargu, wraz z wymaganymi załącznikami, winno być złożone w formie pisemnej do dnia </w:t>
      </w:r>
      <w:r w:rsidR="001064B4" w:rsidRPr="006B419C">
        <w:rPr>
          <w:rFonts w:ascii="Arial" w:hAnsi="Arial" w:cs="Arial"/>
          <w:bCs/>
        </w:rPr>
        <w:t>1</w:t>
      </w:r>
      <w:r w:rsidR="004A3931" w:rsidRPr="006B419C">
        <w:rPr>
          <w:rFonts w:ascii="Arial" w:hAnsi="Arial" w:cs="Arial"/>
          <w:bCs/>
        </w:rPr>
        <w:t>4 li</w:t>
      </w:r>
      <w:r w:rsidR="001064B4" w:rsidRPr="006B419C">
        <w:rPr>
          <w:rFonts w:ascii="Arial" w:hAnsi="Arial" w:cs="Arial"/>
          <w:bCs/>
        </w:rPr>
        <w:t>stopad</w:t>
      </w:r>
      <w:r w:rsidR="004A3931" w:rsidRPr="006B419C">
        <w:rPr>
          <w:rFonts w:ascii="Arial" w:hAnsi="Arial" w:cs="Arial"/>
          <w:bCs/>
        </w:rPr>
        <w:t>a</w:t>
      </w:r>
      <w:r w:rsidRPr="006B419C">
        <w:rPr>
          <w:rFonts w:ascii="Arial" w:hAnsi="Arial" w:cs="Arial"/>
          <w:bCs/>
        </w:rPr>
        <w:t xml:space="preserve">  202</w:t>
      </w:r>
      <w:r w:rsidR="0044733E" w:rsidRPr="006B419C">
        <w:rPr>
          <w:rFonts w:ascii="Arial" w:hAnsi="Arial" w:cs="Arial"/>
          <w:bCs/>
        </w:rPr>
        <w:t>2</w:t>
      </w:r>
      <w:r w:rsidRPr="006B419C">
        <w:rPr>
          <w:rFonts w:ascii="Arial" w:hAnsi="Arial" w:cs="Arial"/>
          <w:bCs/>
        </w:rPr>
        <w:t xml:space="preserve"> r.</w:t>
      </w:r>
      <w:r w:rsidR="006B419C">
        <w:rPr>
          <w:rFonts w:ascii="Arial" w:hAnsi="Arial" w:cs="Arial"/>
          <w:bCs/>
        </w:rPr>
        <w:t xml:space="preserve"> </w:t>
      </w:r>
      <w:r w:rsidRPr="006B419C">
        <w:rPr>
          <w:rFonts w:ascii="Arial" w:hAnsi="Arial" w:cs="Arial"/>
          <w:bCs/>
        </w:rPr>
        <w:t>włącznie, do godz. 15</w:t>
      </w:r>
      <w:r w:rsidR="00BB140B" w:rsidRPr="006B419C">
        <w:rPr>
          <w:rFonts w:ascii="Arial" w:hAnsi="Arial" w:cs="Arial"/>
          <w:bCs/>
        </w:rPr>
        <w:t>.00</w:t>
      </w:r>
      <w:r w:rsidRPr="006B419C">
        <w:rPr>
          <w:rFonts w:ascii="Arial" w:hAnsi="Arial" w:cs="Arial"/>
          <w:bCs/>
        </w:rPr>
        <w:t xml:space="preserve">: </w:t>
      </w:r>
    </w:p>
    <w:p w14:paraId="3161F39E" w14:textId="77777777" w:rsidR="00832F21" w:rsidRPr="006B419C" w:rsidRDefault="006B419C" w:rsidP="006B419C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a) </w:t>
      </w:r>
      <w:r w:rsidR="00832F21" w:rsidRPr="006B419C">
        <w:rPr>
          <w:rFonts w:ascii="Arial" w:hAnsi="Arial" w:cs="Arial"/>
          <w:bCs/>
        </w:rPr>
        <w:t>osobiście: w siedzibie Urzędu Miasta Piotrkowa Trybunalskiego ul. Szkolna 28 – Referat Gospodarki Nieruchomościami, pokój 305</w:t>
      </w:r>
      <w:r w:rsidR="002E1662" w:rsidRPr="006B419C">
        <w:rPr>
          <w:rFonts w:ascii="Arial" w:hAnsi="Arial" w:cs="Arial"/>
          <w:bCs/>
        </w:rPr>
        <w:t xml:space="preserve"> </w:t>
      </w:r>
      <w:r w:rsidR="00832F21" w:rsidRPr="006B419C">
        <w:rPr>
          <w:rFonts w:ascii="Arial" w:hAnsi="Arial" w:cs="Arial"/>
          <w:bCs/>
        </w:rPr>
        <w:t>na III piętrze;</w:t>
      </w:r>
    </w:p>
    <w:p w14:paraId="15CBBEBB" w14:textId="77777777" w:rsidR="00832F21" w:rsidRPr="006B419C" w:rsidRDefault="00832F21" w:rsidP="006B419C">
      <w:pPr>
        <w:shd w:val="clear" w:color="auto" w:fill="FFFFFF"/>
        <w:tabs>
          <w:tab w:val="left" w:pos="0"/>
        </w:tabs>
        <w:spacing w:line="360" w:lineRule="auto"/>
        <w:ind w:left="567" w:right="10" w:hanging="567"/>
        <w:rPr>
          <w:rFonts w:ascii="Arial" w:hAnsi="Arial" w:cs="Arial"/>
          <w:bCs/>
        </w:rPr>
      </w:pPr>
      <w:r w:rsidRPr="006B419C">
        <w:rPr>
          <w:rFonts w:ascii="Arial" w:hAnsi="Arial" w:cs="Arial"/>
          <w:bCs/>
        </w:rPr>
        <w:t>albo</w:t>
      </w:r>
    </w:p>
    <w:p w14:paraId="4460C69A" w14:textId="77777777" w:rsidR="00832F21" w:rsidRPr="006B419C" w:rsidRDefault="006B419C" w:rsidP="006B419C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</w:rPr>
      </w:pPr>
      <w:r>
        <w:rPr>
          <w:rFonts w:ascii="Arial" w:hAnsi="Arial" w:cs="Arial"/>
          <w:bCs/>
        </w:rPr>
        <w:t>b)</w:t>
      </w:r>
      <w:r w:rsidR="0052322D">
        <w:rPr>
          <w:rFonts w:ascii="Arial" w:hAnsi="Arial" w:cs="Arial"/>
          <w:bCs/>
        </w:rPr>
        <w:t xml:space="preserve"> </w:t>
      </w:r>
      <w:r w:rsidR="00832F21" w:rsidRPr="006B419C">
        <w:rPr>
          <w:rFonts w:ascii="Arial" w:hAnsi="Arial" w:cs="Arial"/>
          <w:bCs/>
        </w:rPr>
        <w:t xml:space="preserve">przesyłką pocztową lub przesyłką kurierską – w takim przypadku </w:t>
      </w:r>
      <w:r w:rsidR="00832F21" w:rsidRPr="006B419C">
        <w:rPr>
          <w:rFonts w:ascii="Arial" w:hAnsi="Arial" w:cs="Arial"/>
        </w:rPr>
        <w:t>Zgłoszenie należy złożyć w zaklejonej kopercie, teczce lub paczce z podaną nazwą i adresem Zgłaszającego, z dopiskiem: „Zgłoszenie udz</w:t>
      </w:r>
      <w:r w:rsidR="0044733E" w:rsidRPr="006B419C">
        <w:rPr>
          <w:rFonts w:ascii="Arial" w:hAnsi="Arial" w:cs="Arial"/>
        </w:rPr>
        <w:t xml:space="preserve">iału w </w:t>
      </w:r>
      <w:r w:rsidR="001064B4" w:rsidRPr="006B419C">
        <w:rPr>
          <w:rFonts w:ascii="Arial" w:hAnsi="Arial" w:cs="Arial"/>
        </w:rPr>
        <w:t>trzecim</w:t>
      </w:r>
      <w:r w:rsidR="00832F21" w:rsidRPr="006B419C">
        <w:rPr>
          <w:rFonts w:ascii="Arial" w:hAnsi="Arial" w:cs="Arial"/>
        </w:rPr>
        <w:t xml:space="preserve"> ustnym przetargu nieograni</w:t>
      </w:r>
      <w:r w:rsidR="0044733E" w:rsidRPr="006B419C">
        <w:rPr>
          <w:rFonts w:ascii="Arial" w:hAnsi="Arial" w:cs="Arial"/>
        </w:rPr>
        <w:t>czonym na wydzierżawienie, na 28</w:t>
      </w:r>
      <w:r w:rsidR="00832F21" w:rsidRPr="006B419C">
        <w:rPr>
          <w:rFonts w:ascii="Arial" w:hAnsi="Arial" w:cs="Arial"/>
        </w:rPr>
        <w:t xml:space="preserve"> lat, niezabudowanej nieruchomości położonej w Piotrkowie Trybunalskim przy ul. Żeromskiego 20 ”.</w:t>
      </w:r>
    </w:p>
    <w:p w14:paraId="4FAFE467" w14:textId="77777777" w:rsidR="00832F21" w:rsidRPr="006B419C" w:rsidRDefault="00832F21" w:rsidP="00523067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  <w:bCs/>
        </w:rPr>
      </w:pPr>
      <w:r w:rsidRPr="006B419C">
        <w:rPr>
          <w:rFonts w:ascii="Arial" w:hAnsi="Arial" w:cs="Arial"/>
          <w:bCs/>
        </w:rPr>
        <w:lastRenderedPageBreak/>
        <w:t>Za termin dostarczenia (złożenia) należy rozumieć datę i godzinę wpływu do miejsca oznaczonego przez organizatora przetargu jako miejsce składania zgłoszenia.</w:t>
      </w:r>
    </w:p>
    <w:p w14:paraId="29DA10D2" w14:textId="77777777" w:rsidR="00832F21" w:rsidRPr="006B419C" w:rsidRDefault="00832F21" w:rsidP="006B419C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</w:rPr>
      </w:pPr>
      <w:r w:rsidRPr="006B419C">
        <w:rPr>
          <w:rFonts w:ascii="Arial" w:hAnsi="Arial" w:cs="Arial"/>
        </w:rPr>
        <w:t xml:space="preserve">Organizator przetargu nie ponosi odpowiedzialności za zdarzenia wynikające z nieprawidłowego opakowania lub  braku na opakowaniu którejkolwiek z wyżej wymienionych informacji. </w:t>
      </w:r>
    </w:p>
    <w:p w14:paraId="2DC4141E" w14:textId="77777777" w:rsidR="00474F11" w:rsidRPr="006B419C" w:rsidRDefault="005042D1" w:rsidP="006B419C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6B419C">
        <w:rPr>
          <w:rFonts w:ascii="Arial" w:eastAsia="MS Mincho" w:hAnsi="Arial" w:cs="Arial"/>
          <w:sz w:val="24"/>
          <w:szCs w:val="24"/>
        </w:rPr>
        <w:t>1</w:t>
      </w:r>
      <w:r w:rsidR="0096504D" w:rsidRPr="006B419C">
        <w:rPr>
          <w:rFonts w:ascii="Arial" w:eastAsia="MS Mincho" w:hAnsi="Arial" w:cs="Arial"/>
          <w:sz w:val="24"/>
          <w:szCs w:val="24"/>
        </w:rPr>
        <w:t>5</w:t>
      </w:r>
      <w:r w:rsidR="00797BFF" w:rsidRPr="006B419C">
        <w:rPr>
          <w:rFonts w:ascii="Arial" w:eastAsia="MS Mincho" w:hAnsi="Arial" w:cs="Arial"/>
          <w:sz w:val="24"/>
          <w:szCs w:val="24"/>
        </w:rPr>
        <w:t>.</w:t>
      </w:r>
      <w:r w:rsidR="003F34BE" w:rsidRPr="006B419C">
        <w:rPr>
          <w:rFonts w:ascii="Arial" w:eastAsia="MS Mincho" w:hAnsi="Arial" w:cs="Arial"/>
          <w:sz w:val="24"/>
          <w:szCs w:val="24"/>
        </w:rPr>
        <w:t xml:space="preserve"> Ustala się w</w:t>
      </w:r>
      <w:r w:rsidR="00797BFF" w:rsidRPr="006B419C">
        <w:rPr>
          <w:rFonts w:ascii="Arial" w:eastAsia="MS Mincho" w:hAnsi="Arial" w:cs="Arial"/>
          <w:sz w:val="24"/>
          <w:szCs w:val="24"/>
        </w:rPr>
        <w:t>adium za nieruchomość położoną przy ul.</w:t>
      </w:r>
      <w:r w:rsidR="00A519D3" w:rsidRPr="006B419C">
        <w:rPr>
          <w:rFonts w:ascii="Arial" w:eastAsia="MS Mincho" w:hAnsi="Arial" w:cs="Arial"/>
          <w:sz w:val="24"/>
          <w:szCs w:val="24"/>
        </w:rPr>
        <w:t xml:space="preserve"> Żeromskiego 20</w:t>
      </w:r>
      <w:r w:rsidR="00797BFF" w:rsidRPr="006B419C">
        <w:rPr>
          <w:rFonts w:ascii="Arial" w:eastAsia="MS Mincho" w:hAnsi="Arial" w:cs="Arial"/>
          <w:sz w:val="24"/>
          <w:szCs w:val="24"/>
        </w:rPr>
        <w:t xml:space="preserve"> </w:t>
      </w:r>
      <w:r w:rsidR="003F34BE" w:rsidRPr="006B419C">
        <w:rPr>
          <w:rFonts w:ascii="Arial" w:eastAsia="MS Mincho" w:hAnsi="Arial" w:cs="Arial"/>
          <w:sz w:val="24"/>
          <w:szCs w:val="24"/>
        </w:rPr>
        <w:t>w wysokości 20% rocznego czynszu dzierżawnego netto (20% od kwoty: 6.600,00 zł), co stanowi kwotę</w:t>
      </w:r>
      <w:r w:rsidR="00114B7F" w:rsidRPr="006B419C">
        <w:rPr>
          <w:rFonts w:ascii="Arial" w:eastAsia="MS Mincho" w:hAnsi="Arial" w:cs="Arial"/>
          <w:sz w:val="24"/>
          <w:szCs w:val="24"/>
        </w:rPr>
        <w:t>:</w:t>
      </w:r>
      <w:r w:rsidR="00797BFF" w:rsidRPr="006B419C">
        <w:rPr>
          <w:rFonts w:ascii="Arial" w:eastAsia="MS Mincho" w:hAnsi="Arial" w:cs="Arial"/>
          <w:sz w:val="24"/>
          <w:szCs w:val="24"/>
        </w:rPr>
        <w:t xml:space="preserve"> 1.</w:t>
      </w:r>
      <w:r w:rsidR="00933CB5" w:rsidRPr="006B419C">
        <w:rPr>
          <w:rFonts w:ascii="Arial" w:eastAsia="MS Mincho" w:hAnsi="Arial" w:cs="Arial"/>
          <w:sz w:val="24"/>
          <w:szCs w:val="24"/>
        </w:rPr>
        <w:t>32</w:t>
      </w:r>
      <w:r w:rsidR="00797BFF" w:rsidRPr="006B419C">
        <w:rPr>
          <w:rFonts w:ascii="Arial" w:eastAsia="MS Mincho" w:hAnsi="Arial" w:cs="Arial"/>
          <w:sz w:val="24"/>
          <w:szCs w:val="24"/>
        </w:rPr>
        <w:t>0,00 zł</w:t>
      </w:r>
      <w:r w:rsidR="00474F11" w:rsidRPr="006B419C">
        <w:rPr>
          <w:rFonts w:ascii="Arial" w:eastAsia="MS Mincho" w:hAnsi="Arial" w:cs="Arial"/>
          <w:sz w:val="24"/>
          <w:szCs w:val="24"/>
        </w:rPr>
        <w:t>.</w:t>
      </w:r>
    </w:p>
    <w:p w14:paraId="564495D8" w14:textId="77777777" w:rsidR="00797BFF" w:rsidRPr="006B419C" w:rsidRDefault="00474F11" w:rsidP="006B419C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6B419C">
        <w:rPr>
          <w:rFonts w:ascii="Arial" w:eastAsia="MS Mincho" w:hAnsi="Arial" w:cs="Arial"/>
          <w:sz w:val="24"/>
          <w:szCs w:val="24"/>
        </w:rPr>
        <w:t xml:space="preserve">Wadium w określonej wyżej wysokości </w:t>
      </w:r>
      <w:r w:rsidR="00797BFF" w:rsidRPr="006B419C">
        <w:rPr>
          <w:rFonts w:ascii="Arial" w:hAnsi="Arial" w:cs="Arial"/>
          <w:sz w:val="24"/>
          <w:szCs w:val="24"/>
        </w:rPr>
        <w:t>musi znajdować się na rachunku</w:t>
      </w:r>
      <w:r w:rsidR="00A519D3" w:rsidRPr="006B419C">
        <w:rPr>
          <w:rFonts w:ascii="Arial" w:hAnsi="Arial" w:cs="Arial"/>
          <w:sz w:val="24"/>
          <w:szCs w:val="24"/>
        </w:rPr>
        <w:t xml:space="preserve"> </w:t>
      </w:r>
      <w:r w:rsidR="00797BFF" w:rsidRPr="006B419C">
        <w:rPr>
          <w:rFonts w:ascii="Arial" w:hAnsi="Arial" w:cs="Arial"/>
          <w:sz w:val="24"/>
          <w:szCs w:val="24"/>
        </w:rPr>
        <w:t xml:space="preserve"> </w:t>
      </w:r>
      <w:r w:rsidR="00A519D3" w:rsidRPr="006B419C">
        <w:rPr>
          <w:rFonts w:ascii="Arial" w:hAnsi="Arial" w:cs="Arial"/>
          <w:color w:val="000000"/>
          <w:sz w:val="24"/>
          <w:szCs w:val="24"/>
        </w:rPr>
        <w:t>bankowym Urzędu</w:t>
      </w:r>
      <w:r w:rsidR="00797BFF" w:rsidRPr="006B419C">
        <w:rPr>
          <w:rFonts w:ascii="Arial" w:hAnsi="Arial" w:cs="Arial"/>
          <w:color w:val="000000"/>
          <w:sz w:val="24"/>
          <w:szCs w:val="24"/>
        </w:rPr>
        <w:t xml:space="preserve"> Miasta Piotrkowa Trybunalskiego prowadzonym w </w:t>
      </w:r>
      <w:r w:rsidR="00797BFF" w:rsidRPr="006B419C">
        <w:rPr>
          <w:rStyle w:val="Pogrubienie"/>
          <w:rFonts w:ascii="Arial" w:hAnsi="Arial" w:cs="Arial"/>
          <w:b w:val="0"/>
          <w:sz w:val="24"/>
          <w:szCs w:val="24"/>
        </w:rPr>
        <w:t>Getin Noble Bank SA n</w:t>
      </w:r>
      <w:r w:rsidR="00AC7FB2" w:rsidRPr="006B419C">
        <w:rPr>
          <w:rStyle w:val="Pogrubienie"/>
          <w:rFonts w:ascii="Arial" w:hAnsi="Arial" w:cs="Arial"/>
          <w:b w:val="0"/>
          <w:sz w:val="24"/>
          <w:szCs w:val="24"/>
        </w:rPr>
        <w:t>ume</w:t>
      </w:r>
      <w:r w:rsidR="00797BFF" w:rsidRPr="006B419C">
        <w:rPr>
          <w:rStyle w:val="Pogrubienie"/>
          <w:rFonts w:ascii="Arial" w:hAnsi="Arial" w:cs="Arial"/>
          <w:b w:val="0"/>
          <w:sz w:val="24"/>
          <w:szCs w:val="24"/>
        </w:rPr>
        <w:t xml:space="preserve">r konta: </w:t>
      </w:r>
      <w:r w:rsidR="00797BFF" w:rsidRPr="006B419C">
        <w:rPr>
          <w:rFonts w:ascii="Arial" w:hAnsi="Arial" w:cs="Arial"/>
          <w:sz w:val="24"/>
          <w:szCs w:val="24"/>
        </w:rPr>
        <w:t xml:space="preserve">58 1560 0013 2323 </w:t>
      </w:r>
      <w:r w:rsidR="00A519D3" w:rsidRPr="006B419C">
        <w:rPr>
          <w:rFonts w:ascii="Arial" w:hAnsi="Arial" w:cs="Arial"/>
          <w:sz w:val="24"/>
          <w:szCs w:val="24"/>
        </w:rPr>
        <w:t xml:space="preserve">1404 1000 0003 </w:t>
      </w:r>
      <w:r w:rsidR="00797BFF" w:rsidRPr="006B419C">
        <w:rPr>
          <w:rFonts w:ascii="Arial" w:hAnsi="Arial" w:cs="Arial"/>
          <w:sz w:val="24"/>
          <w:szCs w:val="24"/>
        </w:rPr>
        <w:t xml:space="preserve">w terminie do dnia </w:t>
      </w:r>
      <w:r w:rsidR="001064B4" w:rsidRPr="006B419C">
        <w:rPr>
          <w:rFonts w:ascii="Arial" w:hAnsi="Arial" w:cs="Arial"/>
          <w:sz w:val="24"/>
          <w:szCs w:val="24"/>
        </w:rPr>
        <w:t>1</w:t>
      </w:r>
      <w:r w:rsidR="004A3931" w:rsidRPr="006B419C">
        <w:rPr>
          <w:rFonts w:ascii="Arial" w:hAnsi="Arial" w:cs="Arial"/>
          <w:bCs/>
          <w:sz w:val="24"/>
          <w:szCs w:val="24"/>
        </w:rPr>
        <w:t>4 li</w:t>
      </w:r>
      <w:r w:rsidR="001064B4" w:rsidRPr="006B419C">
        <w:rPr>
          <w:rFonts w:ascii="Arial" w:hAnsi="Arial" w:cs="Arial"/>
          <w:bCs/>
          <w:sz w:val="24"/>
          <w:szCs w:val="24"/>
        </w:rPr>
        <w:t>stopad</w:t>
      </w:r>
      <w:r w:rsidR="004A3931" w:rsidRPr="006B419C">
        <w:rPr>
          <w:rFonts w:ascii="Arial" w:hAnsi="Arial" w:cs="Arial"/>
          <w:bCs/>
          <w:sz w:val="24"/>
          <w:szCs w:val="24"/>
        </w:rPr>
        <w:t>a</w:t>
      </w:r>
      <w:r w:rsidR="00AE3062" w:rsidRPr="006B419C">
        <w:rPr>
          <w:rFonts w:ascii="Arial" w:hAnsi="Arial" w:cs="Arial"/>
          <w:bCs/>
          <w:sz w:val="24"/>
          <w:szCs w:val="24"/>
        </w:rPr>
        <w:t xml:space="preserve"> 202</w:t>
      </w:r>
      <w:r w:rsidR="0044733E" w:rsidRPr="006B419C">
        <w:rPr>
          <w:rFonts w:ascii="Arial" w:hAnsi="Arial" w:cs="Arial"/>
          <w:bCs/>
          <w:sz w:val="24"/>
          <w:szCs w:val="24"/>
        </w:rPr>
        <w:t>2</w:t>
      </w:r>
      <w:r w:rsidR="00AE3062" w:rsidRPr="006B419C">
        <w:rPr>
          <w:rFonts w:ascii="Arial" w:hAnsi="Arial" w:cs="Arial"/>
          <w:bCs/>
          <w:sz w:val="24"/>
          <w:szCs w:val="24"/>
        </w:rPr>
        <w:t xml:space="preserve"> r. </w:t>
      </w:r>
      <w:r w:rsidR="00797BFF" w:rsidRPr="006B419C">
        <w:rPr>
          <w:rFonts w:ascii="Arial" w:hAnsi="Arial" w:cs="Arial"/>
          <w:sz w:val="24"/>
          <w:szCs w:val="24"/>
        </w:rPr>
        <w:t xml:space="preserve">(włącznie), przy czym wpłata wadium nie powoduje naliczenia </w:t>
      </w:r>
      <w:r w:rsidR="00941738" w:rsidRPr="006B419C">
        <w:rPr>
          <w:rFonts w:ascii="Arial" w:hAnsi="Arial" w:cs="Arial"/>
          <w:sz w:val="24"/>
          <w:szCs w:val="24"/>
        </w:rPr>
        <w:t>o</w:t>
      </w:r>
      <w:r w:rsidR="00A519D3" w:rsidRPr="006B419C">
        <w:rPr>
          <w:rFonts w:ascii="Arial" w:hAnsi="Arial" w:cs="Arial"/>
          <w:sz w:val="24"/>
          <w:szCs w:val="24"/>
        </w:rPr>
        <w:t xml:space="preserve">dsetek od </w:t>
      </w:r>
      <w:r w:rsidRPr="006B419C">
        <w:rPr>
          <w:rFonts w:ascii="Arial" w:hAnsi="Arial" w:cs="Arial"/>
          <w:sz w:val="24"/>
          <w:szCs w:val="24"/>
        </w:rPr>
        <w:t>z</w:t>
      </w:r>
      <w:r w:rsidR="00797BFF" w:rsidRPr="006B419C">
        <w:rPr>
          <w:rFonts w:ascii="Arial" w:hAnsi="Arial" w:cs="Arial"/>
          <w:sz w:val="24"/>
          <w:szCs w:val="24"/>
        </w:rPr>
        <w:t>deponowanej kwoty.</w:t>
      </w:r>
    </w:p>
    <w:p w14:paraId="20355C3B" w14:textId="77777777" w:rsidR="00797BFF" w:rsidRPr="006B419C" w:rsidRDefault="00797BFF" w:rsidP="006B419C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6B419C">
        <w:rPr>
          <w:rFonts w:ascii="Arial" w:hAnsi="Arial" w:cs="Arial"/>
          <w:sz w:val="24"/>
          <w:szCs w:val="24"/>
        </w:rPr>
        <w:t>Za termin wniesienia wadium uważa się datę wpływu środków pieniężnych na wyżej wymieniony numer rachunku bankowego.</w:t>
      </w:r>
    </w:p>
    <w:p w14:paraId="3A201854" w14:textId="77777777" w:rsidR="001A0C63" w:rsidRPr="006B419C" w:rsidRDefault="001A0C63" w:rsidP="006B419C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6B419C">
        <w:rPr>
          <w:rFonts w:ascii="Arial" w:hAnsi="Arial" w:cs="Arial"/>
          <w:sz w:val="24"/>
          <w:szCs w:val="24"/>
        </w:rPr>
        <w:t>Osobie, która przetarg wygra, wpłacone wadium zostanie zaliczone na poczet czynszu dzierżawnego</w:t>
      </w:r>
      <w:r w:rsidR="0017144C" w:rsidRPr="006B419C">
        <w:rPr>
          <w:rFonts w:ascii="Arial" w:hAnsi="Arial" w:cs="Arial"/>
          <w:sz w:val="24"/>
          <w:szCs w:val="24"/>
        </w:rPr>
        <w:t>.</w:t>
      </w:r>
    </w:p>
    <w:p w14:paraId="7C5220A2" w14:textId="77777777" w:rsidR="00797BFF" w:rsidRPr="006B419C" w:rsidRDefault="00797BFF" w:rsidP="006B419C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6B419C">
        <w:rPr>
          <w:rFonts w:ascii="Arial" w:eastAsia="MS Mincho" w:hAnsi="Arial" w:cs="Arial"/>
          <w:sz w:val="24"/>
          <w:szCs w:val="24"/>
        </w:rPr>
        <w:t>Wadium zwraca się niezwłocznie po odwołaniu lub zamknięciu przetargu jednak nie później niż przed upływem 3 dni od dnia, odpowiednio: odwołania przetargu, zamknięcia przetargu, unieważnienia przetargu, zakończenia przetargu wynikiem negatywnym</w:t>
      </w:r>
      <w:r w:rsidR="00F97CC6" w:rsidRPr="006B419C">
        <w:rPr>
          <w:rFonts w:ascii="Arial" w:eastAsia="MS Mincho" w:hAnsi="Arial" w:cs="Arial"/>
          <w:sz w:val="24"/>
          <w:szCs w:val="24"/>
        </w:rPr>
        <w:t>.</w:t>
      </w:r>
    </w:p>
    <w:p w14:paraId="75BAEA0C" w14:textId="77777777" w:rsidR="00797BFF" w:rsidRPr="006B419C" w:rsidRDefault="00797BFF" w:rsidP="006B419C">
      <w:pPr>
        <w:spacing w:line="360" w:lineRule="auto"/>
        <w:rPr>
          <w:rFonts w:ascii="Arial" w:hAnsi="Arial" w:cs="Arial"/>
        </w:rPr>
      </w:pPr>
      <w:r w:rsidRPr="006B419C">
        <w:rPr>
          <w:rFonts w:ascii="Arial" w:hAnsi="Arial" w:cs="Arial"/>
        </w:rPr>
        <w:t>Wadium ulega przepadkowi w razie uchylenia się uczestnika, który przetarg wygra od zawarcia umowy dzierżawy.</w:t>
      </w:r>
    </w:p>
    <w:p w14:paraId="1EB1D0A9" w14:textId="77777777" w:rsidR="00832F21" w:rsidRPr="006B419C" w:rsidRDefault="00832F21" w:rsidP="006B419C">
      <w:pPr>
        <w:pStyle w:val="Bezodstpw"/>
        <w:spacing w:line="360" w:lineRule="auto"/>
        <w:rPr>
          <w:rFonts w:ascii="Arial" w:hAnsi="Arial" w:cs="Arial"/>
          <w:bCs/>
          <w:spacing w:val="-10"/>
        </w:rPr>
      </w:pPr>
      <w:r w:rsidRPr="006B419C">
        <w:rPr>
          <w:rFonts w:ascii="Arial" w:hAnsi="Arial" w:cs="Arial"/>
        </w:rPr>
        <w:t>1</w:t>
      </w:r>
      <w:r w:rsidR="0096504D" w:rsidRPr="006B419C">
        <w:rPr>
          <w:rFonts w:ascii="Arial" w:hAnsi="Arial" w:cs="Arial"/>
        </w:rPr>
        <w:t>6</w:t>
      </w:r>
      <w:r w:rsidRPr="006B419C">
        <w:rPr>
          <w:rFonts w:ascii="Arial" w:hAnsi="Arial" w:cs="Arial"/>
        </w:rPr>
        <w:t xml:space="preserve">. Oferent, który przetarg wygra, jest zobowiązany do podpisania umowy dzierżawy w miejscu i terminie określonym przez organizatora </w:t>
      </w:r>
      <w:r w:rsidRPr="006B419C">
        <w:rPr>
          <w:rFonts w:ascii="Arial" w:hAnsi="Arial" w:cs="Arial"/>
          <w:bCs/>
          <w:spacing w:val="-10"/>
        </w:rPr>
        <w:t>przetargu.</w:t>
      </w:r>
    </w:p>
    <w:p w14:paraId="269EB871" w14:textId="77777777" w:rsidR="00832F21" w:rsidRPr="006B419C" w:rsidRDefault="00832F21" w:rsidP="006B419C">
      <w:pPr>
        <w:spacing w:line="360" w:lineRule="auto"/>
        <w:rPr>
          <w:rFonts w:ascii="Arial" w:hAnsi="Arial" w:cs="Arial"/>
        </w:rPr>
      </w:pPr>
      <w:r w:rsidRPr="006B419C">
        <w:rPr>
          <w:rFonts w:ascii="Arial" w:hAnsi="Arial" w:cs="Arial"/>
        </w:rPr>
        <w:t>Organizator przetargu zawiadomi osobę ustaloną, jako dzierżawcę nieruchomości o miejscu i terminie zawarcia umowy dzierżawy nieruchomości, najpóźniej w ciągu 21 dni od dnia rozstrzygnięcia przetargu. Wyznaczony termin nie może być krótszy niż 7 dni od dnia doręczenia zawiadomienia.</w:t>
      </w:r>
    </w:p>
    <w:p w14:paraId="321680BF" w14:textId="77777777" w:rsidR="00832F21" w:rsidRPr="006B419C" w:rsidRDefault="00832F21" w:rsidP="006B419C">
      <w:pPr>
        <w:spacing w:line="360" w:lineRule="auto"/>
        <w:rPr>
          <w:rFonts w:ascii="Arial" w:hAnsi="Arial" w:cs="Arial"/>
        </w:rPr>
      </w:pPr>
      <w:r w:rsidRPr="006B419C">
        <w:rPr>
          <w:rFonts w:ascii="Arial" w:hAnsi="Arial" w:cs="Arial"/>
        </w:rPr>
        <w:t>Jeżeli osoba ustalona jako dzierżawca nieruchomości nie przystąpi bez usprawiedliwienia do zawarcia umowy dzierżawy, organizator przetargu może odstąpić od zawarcia umowy, a wpłacone wadium nie podlega zwrotowi.</w:t>
      </w:r>
    </w:p>
    <w:p w14:paraId="2455F3FC" w14:textId="77777777" w:rsidR="00797BFF" w:rsidRPr="006B419C" w:rsidRDefault="00797BFF" w:rsidP="006B419C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</w:rPr>
      </w:pPr>
      <w:r w:rsidRPr="006B419C">
        <w:rPr>
          <w:rFonts w:ascii="Arial" w:hAnsi="Arial" w:cs="Arial"/>
        </w:rPr>
        <w:t>1</w:t>
      </w:r>
      <w:r w:rsidR="0096504D" w:rsidRPr="006B419C">
        <w:rPr>
          <w:rFonts w:ascii="Arial" w:hAnsi="Arial" w:cs="Arial"/>
        </w:rPr>
        <w:t>7</w:t>
      </w:r>
      <w:r w:rsidRPr="006B419C">
        <w:rPr>
          <w:rFonts w:ascii="Arial" w:hAnsi="Arial" w:cs="Arial"/>
        </w:rPr>
        <w:t>.</w:t>
      </w:r>
      <w:r w:rsidR="0044733E" w:rsidRPr="006B419C">
        <w:rPr>
          <w:rFonts w:ascii="Arial" w:hAnsi="Arial" w:cs="Arial"/>
        </w:rPr>
        <w:t xml:space="preserve"> </w:t>
      </w:r>
      <w:r w:rsidRPr="006B419C">
        <w:rPr>
          <w:rFonts w:ascii="Arial" w:hAnsi="Arial" w:cs="Arial"/>
        </w:rPr>
        <w:t xml:space="preserve">Prezydent Miasta Piotrkowa Trybunalskiego zastrzega sobie prawo odwołania przetargu, z ważnych powodów, zgodnie z art. 38 ust. 4 ustawy z dnia 21 sierpnia 1997 r. o gospodarce nieruchomościami, o czym poinformuje niezwłocznie poprzez </w:t>
      </w:r>
      <w:r w:rsidRPr="006B419C">
        <w:rPr>
          <w:rFonts w:ascii="Arial" w:hAnsi="Arial" w:cs="Arial"/>
        </w:rPr>
        <w:lastRenderedPageBreak/>
        <w:t>zamieszczenie ogłoszenia w prasie lokalnej i wywieszenie na tablicy ogłoszeń w siedzibie Urzędu Miasta.</w:t>
      </w:r>
    </w:p>
    <w:p w14:paraId="107DC0CC" w14:textId="77777777" w:rsidR="00477951" w:rsidRDefault="00477951" w:rsidP="006B419C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435A1911" w14:textId="77777777" w:rsidR="00AE3062" w:rsidRPr="006B419C" w:rsidRDefault="00AE3062" w:rsidP="006B419C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6B419C">
        <w:rPr>
          <w:rFonts w:ascii="Arial" w:eastAsia="MS Mincho" w:hAnsi="Arial" w:cs="Arial"/>
          <w:sz w:val="24"/>
          <w:szCs w:val="24"/>
        </w:rPr>
        <w:t xml:space="preserve">Ogłoszenie niniejsze podlega wywieszeniu na tablicach ogłoszeń Urzędu Miasta Piotrkowa Trybunalskiego, zamieszcza się na stronie internetowej Urzędu Miasta </w:t>
      </w:r>
      <w:hyperlink r:id="rId8" w:history="1">
        <w:r w:rsidRPr="006B419C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www.piotrkow.pl</w:t>
        </w:r>
      </w:hyperlink>
      <w:r w:rsidRPr="006B419C">
        <w:rPr>
          <w:rFonts w:ascii="Arial" w:eastAsia="MS Mincho" w:hAnsi="Arial" w:cs="Arial"/>
          <w:sz w:val="24"/>
          <w:szCs w:val="24"/>
        </w:rPr>
        <w:t xml:space="preserve">, i w Biuletynie </w:t>
      </w:r>
      <w:r w:rsidRPr="006B419C">
        <w:rPr>
          <w:rFonts w:ascii="Arial" w:eastAsia="MS Mincho" w:hAnsi="Arial" w:cs="Arial"/>
          <w:color w:val="000000"/>
          <w:sz w:val="24"/>
          <w:szCs w:val="24"/>
        </w:rPr>
        <w:t xml:space="preserve">Informacji Publicznej </w:t>
      </w:r>
      <w:hyperlink r:id="rId9" w:history="1">
        <w:r w:rsidRPr="006B419C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www.bip.piotrkow.pl</w:t>
        </w:r>
      </w:hyperlink>
      <w:r w:rsidRPr="006B419C">
        <w:rPr>
          <w:rFonts w:ascii="Arial" w:hAnsi="Arial" w:cs="Arial"/>
          <w:sz w:val="24"/>
          <w:szCs w:val="24"/>
        </w:rPr>
        <w:t xml:space="preserve"> w zakładce: </w:t>
      </w:r>
      <w:r w:rsidR="00523067">
        <w:rPr>
          <w:rFonts w:ascii="Arial" w:hAnsi="Arial" w:cs="Arial"/>
          <w:sz w:val="24"/>
          <w:szCs w:val="24"/>
        </w:rPr>
        <w:t>G</w:t>
      </w:r>
      <w:r w:rsidRPr="006B419C">
        <w:rPr>
          <w:rFonts w:ascii="Arial" w:hAnsi="Arial" w:cs="Arial"/>
          <w:sz w:val="24"/>
          <w:szCs w:val="24"/>
        </w:rPr>
        <w:t xml:space="preserve">ospodarka nieruchomościami → </w:t>
      </w:r>
      <w:r w:rsidR="00523067">
        <w:rPr>
          <w:rFonts w:ascii="Arial" w:hAnsi="Arial" w:cs="Arial"/>
          <w:sz w:val="24"/>
          <w:szCs w:val="24"/>
        </w:rPr>
        <w:t>O</w:t>
      </w:r>
      <w:r w:rsidRPr="006B419C">
        <w:rPr>
          <w:rFonts w:ascii="Arial" w:hAnsi="Arial" w:cs="Arial"/>
          <w:sz w:val="24"/>
          <w:szCs w:val="24"/>
        </w:rPr>
        <w:t>głoszenia przetargów I</w:t>
      </w:r>
      <w:r w:rsidR="001064B4" w:rsidRPr="006B419C">
        <w:rPr>
          <w:rFonts w:ascii="Arial" w:hAnsi="Arial" w:cs="Arial"/>
          <w:sz w:val="24"/>
          <w:szCs w:val="24"/>
        </w:rPr>
        <w:t>I</w:t>
      </w:r>
      <w:r w:rsidRPr="006B419C">
        <w:rPr>
          <w:rFonts w:ascii="Arial" w:hAnsi="Arial" w:cs="Arial"/>
          <w:sz w:val="24"/>
          <w:szCs w:val="24"/>
        </w:rPr>
        <w:t xml:space="preserve"> półrocze 202</w:t>
      </w:r>
      <w:r w:rsidR="0044733E" w:rsidRPr="006B419C">
        <w:rPr>
          <w:rFonts w:ascii="Arial" w:hAnsi="Arial" w:cs="Arial"/>
          <w:sz w:val="24"/>
          <w:szCs w:val="24"/>
        </w:rPr>
        <w:t>2</w:t>
      </w:r>
      <w:r w:rsidRPr="006B419C">
        <w:rPr>
          <w:rFonts w:ascii="Arial" w:hAnsi="Arial" w:cs="Arial"/>
          <w:sz w:val="24"/>
          <w:szCs w:val="24"/>
        </w:rPr>
        <w:t xml:space="preserve"> r.</w:t>
      </w:r>
      <w:r w:rsidRPr="006B419C">
        <w:rPr>
          <w:rFonts w:ascii="Arial" w:hAnsi="Arial" w:cs="Arial"/>
          <w:color w:val="000000"/>
          <w:sz w:val="24"/>
          <w:szCs w:val="24"/>
        </w:rPr>
        <w:t xml:space="preserve">, </w:t>
      </w:r>
      <w:r w:rsidR="00523067">
        <w:rPr>
          <w:rFonts w:ascii="Arial" w:eastAsia="MS Mincho" w:hAnsi="Arial" w:cs="Arial"/>
          <w:sz w:val="24"/>
          <w:szCs w:val="24"/>
        </w:rPr>
        <w:t>a w</w:t>
      </w:r>
      <w:r w:rsidRPr="006B419C">
        <w:rPr>
          <w:rFonts w:ascii="Arial" w:eastAsia="MS Mincho" w:hAnsi="Arial" w:cs="Arial"/>
          <w:sz w:val="24"/>
          <w:szCs w:val="24"/>
        </w:rPr>
        <w:t xml:space="preserve">yciąg z ogłoszenia o przetargu </w:t>
      </w:r>
      <w:r w:rsidRPr="006B419C">
        <w:rPr>
          <w:rFonts w:ascii="Arial" w:hAnsi="Arial" w:cs="Arial"/>
          <w:sz w:val="24"/>
          <w:szCs w:val="24"/>
        </w:rPr>
        <w:t>podany zostanie do publicznej wiadomości w prasie</w:t>
      </w:r>
      <w:r w:rsidRPr="006B419C">
        <w:rPr>
          <w:rFonts w:ascii="Arial" w:eastAsia="MS Mincho" w:hAnsi="Arial" w:cs="Arial"/>
          <w:sz w:val="24"/>
          <w:szCs w:val="24"/>
        </w:rPr>
        <w:t xml:space="preserve"> o zasięgu obejmującym co najmniej powiat, na terenie którego położona jest nieruchomość.</w:t>
      </w:r>
    </w:p>
    <w:p w14:paraId="72807B89" w14:textId="77777777" w:rsidR="00477951" w:rsidRDefault="00477951" w:rsidP="006B419C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14:paraId="46103938" w14:textId="77777777" w:rsidR="003409D3" w:rsidRPr="00641790" w:rsidRDefault="003409D3" w:rsidP="003409D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641790">
        <w:rPr>
          <w:rFonts w:ascii="Arial" w:hAnsi="Arial" w:cs="Arial"/>
          <w:sz w:val="24"/>
          <w:szCs w:val="24"/>
        </w:rPr>
        <w:t xml:space="preserve">Regulamin przetargu, przyjęty zarządzeniem Numer 348 Prezydenta Miasta Piotrkowa Trybunalskiego z dnia 26 września 2022 r., znajduje się do wglądu w Referacie Gospodarki Nieruchomościami Urzędu Miasta Piotrkowa Trybunalskiego ul. Szkolna 28 pokój 305 oraz </w:t>
      </w:r>
      <w:r w:rsidRPr="00641790">
        <w:rPr>
          <w:rFonts w:ascii="Arial" w:eastAsia="MS Mincho" w:hAnsi="Arial" w:cs="Arial"/>
          <w:sz w:val="24"/>
          <w:szCs w:val="24"/>
        </w:rPr>
        <w:t xml:space="preserve">opublikowany jest </w:t>
      </w:r>
      <w:r w:rsidRPr="00641790">
        <w:rPr>
          <w:rFonts w:ascii="Arial" w:hAnsi="Arial" w:cs="Arial"/>
          <w:sz w:val="24"/>
          <w:szCs w:val="24"/>
        </w:rPr>
        <w:t xml:space="preserve">na stronie internetowej Urzędu Miasta </w:t>
      </w:r>
      <w:r w:rsidRPr="00641790">
        <w:rPr>
          <w:rFonts w:ascii="Arial" w:eastAsia="MS Mincho" w:hAnsi="Arial" w:cs="Arial"/>
          <w:sz w:val="24"/>
          <w:szCs w:val="24"/>
        </w:rPr>
        <w:t>w Biuletynie Informacji Publicznej zakładka: Prawo lokalne →Zarządzenia Prezydenta Miasta →2022 rok→ III kwartał.</w:t>
      </w:r>
    </w:p>
    <w:p w14:paraId="776FFC52" w14:textId="77777777" w:rsidR="003409D3" w:rsidRPr="00641790" w:rsidRDefault="003409D3" w:rsidP="003409D3">
      <w:pPr>
        <w:spacing w:line="360" w:lineRule="auto"/>
        <w:rPr>
          <w:rFonts w:ascii="Arial" w:hAnsi="Arial" w:cs="Arial"/>
        </w:rPr>
      </w:pPr>
    </w:p>
    <w:p w14:paraId="1E2FD3F8" w14:textId="77777777" w:rsidR="003409D3" w:rsidRPr="00641790" w:rsidRDefault="003409D3" w:rsidP="003409D3">
      <w:pPr>
        <w:spacing w:line="360" w:lineRule="auto"/>
        <w:rPr>
          <w:rFonts w:ascii="Arial" w:hAnsi="Arial" w:cs="Arial"/>
        </w:rPr>
      </w:pPr>
      <w:r w:rsidRPr="00641790">
        <w:rPr>
          <w:rFonts w:ascii="Arial" w:hAnsi="Arial" w:cs="Arial"/>
          <w:spacing w:val="-1"/>
        </w:rPr>
        <w:t xml:space="preserve">Informacji udziela się również telefonicznie pod numerem tel. /44/ 732-18-52 w godzinach </w:t>
      </w:r>
      <w:r w:rsidRPr="00641790">
        <w:rPr>
          <w:rFonts w:ascii="Arial" w:hAnsi="Arial" w:cs="Arial"/>
        </w:rPr>
        <w:t>7:30-15:30.</w:t>
      </w:r>
    </w:p>
    <w:p w14:paraId="2BE3A670" w14:textId="77777777" w:rsidR="003409D3" w:rsidRDefault="003409D3" w:rsidP="003409D3">
      <w:pPr>
        <w:pStyle w:val="Zwykytekst"/>
        <w:spacing w:line="360" w:lineRule="auto"/>
        <w:ind w:left="4956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Z upoważnienia Prezydenta Miasta </w:t>
      </w:r>
    </w:p>
    <w:p w14:paraId="5774EC41" w14:textId="77777777" w:rsidR="003409D3" w:rsidRDefault="003409D3" w:rsidP="003409D3">
      <w:pPr>
        <w:pStyle w:val="Zwykytekst"/>
        <w:spacing w:line="360" w:lineRule="auto"/>
        <w:ind w:left="4956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(-)Andrzej Kacperek</w:t>
      </w:r>
    </w:p>
    <w:p w14:paraId="3B986416" w14:textId="77777777" w:rsidR="003409D3" w:rsidRDefault="003409D3" w:rsidP="003409D3">
      <w:pPr>
        <w:pStyle w:val="Zwykytekst"/>
        <w:spacing w:line="360" w:lineRule="auto"/>
        <w:ind w:left="4956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Wiceprezydent Miasta</w:t>
      </w:r>
    </w:p>
    <w:p w14:paraId="60447E1A" w14:textId="77777777" w:rsidR="003409D3" w:rsidRDefault="003409D3" w:rsidP="003409D3">
      <w:pPr>
        <w:pStyle w:val="Zwykytekst"/>
        <w:spacing w:line="360" w:lineRule="auto"/>
        <w:ind w:left="3540"/>
        <w:jc w:val="both"/>
        <w:rPr>
          <w:rFonts w:ascii="Arial Narrow" w:hAnsi="Arial Narrow"/>
        </w:rPr>
      </w:pPr>
      <w:r>
        <w:rPr>
          <w:rFonts w:ascii="Arial" w:eastAsia="MS Mincho" w:hAnsi="Arial" w:cs="Arial"/>
          <w:sz w:val="16"/>
          <w:szCs w:val="16"/>
        </w:rPr>
        <w:t>Dokument został podpisany kwalifikowanym podpisem elektronicznym</w:t>
      </w:r>
    </w:p>
    <w:p w14:paraId="3EA68AAE" w14:textId="77777777" w:rsidR="003409D3" w:rsidRDefault="003409D3" w:rsidP="003409D3">
      <w:pPr>
        <w:pStyle w:val="Zwykytekst"/>
        <w:spacing w:line="360" w:lineRule="auto"/>
        <w:ind w:left="4956"/>
        <w:rPr>
          <w:rFonts w:ascii="Arial" w:eastAsia="MS Mincho" w:hAnsi="Arial" w:cs="Arial"/>
          <w:sz w:val="24"/>
          <w:szCs w:val="24"/>
        </w:rPr>
      </w:pPr>
    </w:p>
    <w:p w14:paraId="162309E2" w14:textId="77777777" w:rsidR="00775BF5" w:rsidRDefault="00775BF5" w:rsidP="003409D3">
      <w:pPr>
        <w:pStyle w:val="Zwykytekst"/>
        <w:spacing w:line="360" w:lineRule="auto"/>
        <w:ind w:left="4956"/>
        <w:jc w:val="both"/>
        <w:rPr>
          <w:rFonts w:ascii="Arial Narrow" w:hAnsi="Arial Narrow"/>
        </w:rPr>
      </w:pPr>
    </w:p>
    <w:sectPr w:rsidR="00775BF5" w:rsidSect="0010356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4677F" w14:textId="77777777" w:rsidR="0065730C" w:rsidRDefault="0065730C" w:rsidP="00326D82">
      <w:r>
        <w:separator/>
      </w:r>
    </w:p>
  </w:endnote>
  <w:endnote w:type="continuationSeparator" w:id="0">
    <w:p w14:paraId="5CBBD0C7" w14:textId="77777777" w:rsidR="0065730C" w:rsidRDefault="0065730C" w:rsidP="0032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E051" w14:textId="77777777" w:rsidR="0065730C" w:rsidRDefault="0065730C" w:rsidP="00326D82">
      <w:r>
        <w:separator/>
      </w:r>
    </w:p>
  </w:footnote>
  <w:footnote w:type="continuationSeparator" w:id="0">
    <w:p w14:paraId="48C410DD" w14:textId="77777777" w:rsidR="0065730C" w:rsidRDefault="0065730C" w:rsidP="00326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3029DA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832B1"/>
    <w:multiLevelType w:val="hybridMultilevel"/>
    <w:tmpl w:val="10783130"/>
    <w:lvl w:ilvl="0" w:tplc="10C84F1A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F31C30"/>
    <w:multiLevelType w:val="hybridMultilevel"/>
    <w:tmpl w:val="6E1480B2"/>
    <w:lvl w:ilvl="0" w:tplc="0FE8B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40A11"/>
    <w:multiLevelType w:val="hybridMultilevel"/>
    <w:tmpl w:val="CF8E0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586D"/>
    <w:multiLevelType w:val="hybridMultilevel"/>
    <w:tmpl w:val="A1B62A6C"/>
    <w:lvl w:ilvl="0" w:tplc="0FE8B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65634"/>
    <w:multiLevelType w:val="hybridMultilevel"/>
    <w:tmpl w:val="2C38B75E"/>
    <w:lvl w:ilvl="0" w:tplc="89341D94">
      <w:numFmt w:val="bullet"/>
      <w:lvlText w:val=""/>
      <w:lvlJc w:val="left"/>
      <w:pPr>
        <w:ind w:left="124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B0F88"/>
    <w:multiLevelType w:val="hybridMultilevel"/>
    <w:tmpl w:val="0FB265BA"/>
    <w:lvl w:ilvl="0" w:tplc="4440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677C7"/>
    <w:multiLevelType w:val="hybridMultilevel"/>
    <w:tmpl w:val="CBC49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A00797"/>
    <w:multiLevelType w:val="hybridMultilevel"/>
    <w:tmpl w:val="FA9AA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E307A"/>
    <w:multiLevelType w:val="hybridMultilevel"/>
    <w:tmpl w:val="A84CE686"/>
    <w:lvl w:ilvl="0" w:tplc="2FC26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B7E63"/>
    <w:multiLevelType w:val="hybridMultilevel"/>
    <w:tmpl w:val="6E1480B2"/>
    <w:lvl w:ilvl="0" w:tplc="0FE8B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76064"/>
    <w:multiLevelType w:val="hybridMultilevel"/>
    <w:tmpl w:val="3B4C2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47F3C"/>
    <w:multiLevelType w:val="hybridMultilevel"/>
    <w:tmpl w:val="4F280B86"/>
    <w:lvl w:ilvl="0" w:tplc="A3A80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31ABD"/>
    <w:multiLevelType w:val="hybridMultilevel"/>
    <w:tmpl w:val="3BF48D58"/>
    <w:lvl w:ilvl="0" w:tplc="FFF61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2556A"/>
    <w:multiLevelType w:val="hybridMultilevel"/>
    <w:tmpl w:val="CA2238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996A91"/>
    <w:multiLevelType w:val="hybridMultilevel"/>
    <w:tmpl w:val="88FC95A4"/>
    <w:lvl w:ilvl="0" w:tplc="BF7439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2488C"/>
    <w:multiLevelType w:val="hybridMultilevel"/>
    <w:tmpl w:val="85720E42"/>
    <w:lvl w:ilvl="0" w:tplc="0FE8B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428605">
    <w:abstractNumId w:val="0"/>
  </w:num>
  <w:num w:numId="2" w16cid:durableId="7722879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65491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24623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145621">
    <w:abstractNumId w:val="3"/>
  </w:num>
  <w:num w:numId="6" w16cid:durableId="1968705446">
    <w:abstractNumId w:val="11"/>
  </w:num>
  <w:num w:numId="7" w16cid:durableId="1868565225">
    <w:abstractNumId w:val="12"/>
  </w:num>
  <w:num w:numId="8" w16cid:durableId="504782393">
    <w:abstractNumId w:val="18"/>
  </w:num>
  <w:num w:numId="9" w16cid:durableId="309865157">
    <w:abstractNumId w:val="5"/>
  </w:num>
  <w:num w:numId="10" w16cid:durableId="1466585396">
    <w:abstractNumId w:val="9"/>
  </w:num>
  <w:num w:numId="11" w16cid:durableId="1393819665">
    <w:abstractNumId w:val="14"/>
  </w:num>
  <w:num w:numId="12" w16cid:durableId="1867131255">
    <w:abstractNumId w:val="4"/>
  </w:num>
  <w:num w:numId="13" w16cid:durableId="83458608">
    <w:abstractNumId w:val="13"/>
  </w:num>
  <w:num w:numId="14" w16cid:durableId="1476339960">
    <w:abstractNumId w:val="7"/>
  </w:num>
  <w:num w:numId="15" w16cid:durableId="1595630326">
    <w:abstractNumId w:val="10"/>
  </w:num>
  <w:num w:numId="16" w16cid:durableId="11229237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43671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148061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2427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17E"/>
    <w:rsid w:val="000054AE"/>
    <w:rsid w:val="00010C34"/>
    <w:rsid w:val="00045C6B"/>
    <w:rsid w:val="00093EE5"/>
    <w:rsid w:val="000C729E"/>
    <w:rsid w:val="000D03D4"/>
    <w:rsid w:val="000D2492"/>
    <w:rsid w:val="0010356C"/>
    <w:rsid w:val="001064B4"/>
    <w:rsid w:val="00114B7F"/>
    <w:rsid w:val="0013037F"/>
    <w:rsid w:val="001322DB"/>
    <w:rsid w:val="0013251D"/>
    <w:rsid w:val="00137564"/>
    <w:rsid w:val="0014677F"/>
    <w:rsid w:val="00151F82"/>
    <w:rsid w:val="00156BE5"/>
    <w:rsid w:val="0017144C"/>
    <w:rsid w:val="001A0C63"/>
    <w:rsid w:val="001A1BB1"/>
    <w:rsid w:val="001A402E"/>
    <w:rsid w:val="00211A4B"/>
    <w:rsid w:val="0026185E"/>
    <w:rsid w:val="0027641E"/>
    <w:rsid w:val="00287A90"/>
    <w:rsid w:val="00287CDE"/>
    <w:rsid w:val="0029426D"/>
    <w:rsid w:val="002A1651"/>
    <w:rsid w:val="002B0D07"/>
    <w:rsid w:val="002B707B"/>
    <w:rsid w:val="002C442B"/>
    <w:rsid w:val="002E08C7"/>
    <w:rsid w:val="002E1662"/>
    <w:rsid w:val="002F539E"/>
    <w:rsid w:val="003059D0"/>
    <w:rsid w:val="00312E32"/>
    <w:rsid w:val="00326D82"/>
    <w:rsid w:val="00331553"/>
    <w:rsid w:val="003316F2"/>
    <w:rsid w:val="003409D3"/>
    <w:rsid w:val="0034720A"/>
    <w:rsid w:val="00356400"/>
    <w:rsid w:val="003845ED"/>
    <w:rsid w:val="00396E57"/>
    <w:rsid w:val="003E2609"/>
    <w:rsid w:val="003E2D31"/>
    <w:rsid w:val="003E7995"/>
    <w:rsid w:val="003F34BE"/>
    <w:rsid w:val="00443CED"/>
    <w:rsid w:val="00444C5E"/>
    <w:rsid w:val="0044733E"/>
    <w:rsid w:val="00474F11"/>
    <w:rsid w:val="004767ED"/>
    <w:rsid w:val="00477951"/>
    <w:rsid w:val="00483D2B"/>
    <w:rsid w:val="004841C5"/>
    <w:rsid w:val="00487F45"/>
    <w:rsid w:val="004972FA"/>
    <w:rsid w:val="004A0E98"/>
    <w:rsid w:val="004A3931"/>
    <w:rsid w:val="004B0B99"/>
    <w:rsid w:val="004E264A"/>
    <w:rsid w:val="004F457D"/>
    <w:rsid w:val="005042D1"/>
    <w:rsid w:val="00506625"/>
    <w:rsid w:val="00513F8C"/>
    <w:rsid w:val="00523067"/>
    <w:rsid w:val="0052322D"/>
    <w:rsid w:val="00544385"/>
    <w:rsid w:val="005501F9"/>
    <w:rsid w:val="0056715C"/>
    <w:rsid w:val="005B071D"/>
    <w:rsid w:val="005C07C7"/>
    <w:rsid w:val="005C3C37"/>
    <w:rsid w:val="005F3E17"/>
    <w:rsid w:val="00611A71"/>
    <w:rsid w:val="006266F3"/>
    <w:rsid w:val="00640F01"/>
    <w:rsid w:val="0065730C"/>
    <w:rsid w:val="00674DFE"/>
    <w:rsid w:val="00692C72"/>
    <w:rsid w:val="006B419C"/>
    <w:rsid w:val="006C01E5"/>
    <w:rsid w:val="006C17EE"/>
    <w:rsid w:val="006C61B1"/>
    <w:rsid w:val="006C68E4"/>
    <w:rsid w:val="006D254B"/>
    <w:rsid w:val="006D3726"/>
    <w:rsid w:val="006E3E06"/>
    <w:rsid w:val="006F4109"/>
    <w:rsid w:val="007316E0"/>
    <w:rsid w:val="0074049B"/>
    <w:rsid w:val="007422A4"/>
    <w:rsid w:val="00765994"/>
    <w:rsid w:val="007712AC"/>
    <w:rsid w:val="00775BF5"/>
    <w:rsid w:val="00797BFF"/>
    <w:rsid w:val="007D7614"/>
    <w:rsid w:val="007E03E8"/>
    <w:rsid w:val="007F67DC"/>
    <w:rsid w:val="007F680D"/>
    <w:rsid w:val="007F76F1"/>
    <w:rsid w:val="00802B48"/>
    <w:rsid w:val="00807292"/>
    <w:rsid w:val="00815774"/>
    <w:rsid w:val="008253DA"/>
    <w:rsid w:val="00830006"/>
    <w:rsid w:val="00832F21"/>
    <w:rsid w:val="00863E02"/>
    <w:rsid w:val="008C0F4A"/>
    <w:rsid w:val="008C370E"/>
    <w:rsid w:val="008E6062"/>
    <w:rsid w:val="008E7468"/>
    <w:rsid w:val="00916B0A"/>
    <w:rsid w:val="00933CB5"/>
    <w:rsid w:val="00941738"/>
    <w:rsid w:val="00952E59"/>
    <w:rsid w:val="009556CB"/>
    <w:rsid w:val="0096504D"/>
    <w:rsid w:val="00974D43"/>
    <w:rsid w:val="009849A1"/>
    <w:rsid w:val="00995C75"/>
    <w:rsid w:val="009A6AEC"/>
    <w:rsid w:val="009C143E"/>
    <w:rsid w:val="009D217E"/>
    <w:rsid w:val="009E1472"/>
    <w:rsid w:val="009E31FF"/>
    <w:rsid w:val="009F41D4"/>
    <w:rsid w:val="00A046DE"/>
    <w:rsid w:val="00A236C0"/>
    <w:rsid w:val="00A30983"/>
    <w:rsid w:val="00A4563F"/>
    <w:rsid w:val="00A519D3"/>
    <w:rsid w:val="00A76DB6"/>
    <w:rsid w:val="00A966FD"/>
    <w:rsid w:val="00A97B44"/>
    <w:rsid w:val="00AB2D97"/>
    <w:rsid w:val="00AC3C43"/>
    <w:rsid w:val="00AC51D7"/>
    <w:rsid w:val="00AC7FB2"/>
    <w:rsid w:val="00AD07C1"/>
    <w:rsid w:val="00AD0E72"/>
    <w:rsid w:val="00AE3062"/>
    <w:rsid w:val="00AE4477"/>
    <w:rsid w:val="00AF3B7C"/>
    <w:rsid w:val="00B100ED"/>
    <w:rsid w:val="00B374BF"/>
    <w:rsid w:val="00B55942"/>
    <w:rsid w:val="00B604C7"/>
    <w:rsid w:val="00B62E2E"/>
    <w:rsid w:val="00B677F6"/>
    <w:rsid w:val="00B72F16"/>
    <w:rsid w:val="00BB140B"/>
    <w:rsid w:val="00BB38CC"/>
    <w:rsid w:val="00BB3E83"/>
    <w:rsid w:val="00BB5582"/>
    <w:rsid w:val="00BD100B"/>
    <w:rsid w:val="00BD7AE4"/>
    <w:rsid w:val="00C2458F"/>
    <w:rsid w:val="00C3116C"/>
    <w:rsid w:val="00C67EAB"/>
    <w:rsid w:val="00CA1B5C"/>
    <w:rsid w:val="00CD6F3C"/>
    <w:rsid w:val="00CF25E7"/>
    <w:rsid w:val="00CF33E9"/>
    <w:rsid w:val="00D2006E"/>
    <w:rsid w:val="00D33583"/>
    <w:rsid w:val="00D36654"/>
    <w:rsid w:val="00D50373"/>
    <w:rsid w:val="00D6345E"/>
    <w:rsid w:val="00D71FCB"/>
    <w:rsid w:val="00D756D6"/>
    <w:rsid w:val="00D777CE"/>
    <w:rsid w:val="00D80234"/>
    <w:rsid w:val="00D83462"/>
    <w:rsid w:val="00DA20EB"/>
    <w:rsid w:val="00DA2846"/>
    <w:rsid w:val="00DA7269"/>
    <w:rsid w:val="00DB750D"/>
    <w:rsid w:val="00DC7A12"/>
    <w:rsid w:val="00DD2560"/>
    <w:rsid w:val="00DF3A27"/>
    <w:rsid w:val="00E413E3"/>
    <w:rsid w:val="00E429CB"/>
    <w:rsid w:val="00E4447E"/>
    <w:rsid w:val="00E46C4E"/>
    <w:rsid w:val="00E47D77"/>
    <w:rsid w:val="00E55871"/>
    <w:rsid w:val="00E61B3A"/>
    <w:rsid w:val="00E80077"/>
    <w:rsid w:val="00E96184"/>
    <w:rsid w:val="00EA0D65"/>
    <w:rsid w:val="00EA443A"/>
    <w:rsid w:val="00F06D51"/>
    <w:rsid w:val="00F354B2"/>
    <w:rsid w:val="00F41824"/>
    <w:rsid w:val="00F547E6"/>
    <w:rsid w:val="00F95C13"/>
    <w:rsid w:val="00F97CC6"/>
    <w:rsid w:val="00FA1C22"/>
    <w:rsid w:val="00FB4CFB"/>
    <w:rsid w:val="00FD0BDD"/>
    <w:rsid w:val="00FE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FC57"/>
  <w15:docId w15:val="{BC8DB845-8218-44AB-BE0D-0CEB13FA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707B"/>
    <w:pPr>
      <w:keepNext/>
      <w:jc w:val="center"/>
      <w:outlineLvl w:val="0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7BF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7BF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70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C68E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C68E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punktowana">
    <w:name w:val="List Bullet"/>
    <w:basedOn w:val="Normalny"/>
    <w:unhideWhenUsed/>
    <w:rsid w:val="0029426D"/>
    <w:pPr>
      <w:numPr>
        <w:numId w:val="1"/>
      </w:num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29426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52E5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952E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52E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326D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26D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26D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6D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251D"/>
    <w:rPr>
      <w:b/>
      <w:bCs/>
    </w:rPr>
  </w:style>
  <w:style w:type="paragraph" w:styleId="Zwykytekst">
    <w:name w:val="Plain Text"/>
    <w:basedOn w:val="Normalny"/>
    <w:link w:val="ZwykytekstZnak"/>
    <w:unhideWhenUsed/>
    <w:rsid w:val="00E46C4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46C4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C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C4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7BFF"/>
    <w:rPr>
      <w:rFonts w:asciiTheme="majorHAnsi" w:eastAsiaTheme="majorEastAsia" w:hAnsiTheme="majorHAnsi" w:cstheme="majorBidi"/>
      <w:color w:val="365F91" w:themeColor="accent1" w:themeShade="BF"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7BFF"/>
    <w:rPr>
      <w:rFonts w:asciiTheme="majorHAnsi" w:eastAsiaTheme="majorEastAsia" w:hAnsiTheme="majorHAnsi" w:cstheme="majorBidi"/>
      <w:color w:val="243F60" w:themeColor="accent1" w:themeShade="7F"/>
      <w:sz w:val="32"/>
      <w:szCs w:val="24"/>
      <w:lang w:eastAsia="pl-PL"/>
    </w:rPr>
  </w:style>
  <w:style w:type="paragraph" w:customStyle="1" w:styleId="Default">
    <w:name w:val="Default"/>
    <w:rsid w:val="00797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domyslny">
    <w:name w:val="akapitdomyslny"/>
    <w:rsid w:val="00797BFF"/>
  </w:style>
  <w:style w:type="paragraph" w:styleId="Bezodstpw">
    <w:name w:val="No Spacing"/>
    <w:uiPriority w:val="1"/>
    <w:qFormat/>
    <w:rsid w:val="00832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AF73C-F1DC-4E64-B198-50CAC0782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2222</Words>
  <Characters>13337</Characters>
  <Application>Microsoft Office Word</Application>
  <DocSecurity>4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2</cp:revision>
  <cp:lastPrinted>2022-09-16T07:58:00Z</cp:lastPrinted>
  <dcterms:created xsi:type="dcterms:W3CDTF">2022-10-06T09:17:00Z</dcterms:created>
  <dcterms:modified xsi:type="dcterms:W3CDTF">2022-10-06T09:17:00Z</dcterms:modified>
</cp:coreProperties>
</file>