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45" w:rsidRPr="00BC7D19" w:rsidRDefault="00BC7D19" w:rsidP="00BC7D19">
      <w:pPr>
        <w:spacing w:line="360" w:lineRule="auto"/>
        <w:rPr>
          <w:rFonts w:ascii="Arial" w:hAnsi="Arial" w:cs="Arial"/>
          <w:bCs/>
        </w:rPr>
      </w:pPr>
      <w:bookmarkStart w:id="0" w:name="_GoBack"/>
      <w:bookmarkEnd w:id="0"/>
      <w:r w:rsidRPr="00F64FD9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głoszenie o trzecim ustnym przetargu nieograniczonym na sprzedaż nieruchomości niezabudowanej stanowiącej własność Gminy Miasto Piotrków Trybunalski położonej</w:t>
      </w:r>
      <w:r w:rsidRPr="00F64FD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Piotrkowie Trybunalskim przy </w:t>
      </w:r>
      <w:r w:rsidR="00F70045" w:rsidRPr="00BC7D19">
        <w:rPr>
          <w:rFonts w:ascii="Arial" w:hAnsi="Arial" w:cs="Arial"/>
          <w:bCs/>
        </w:rPr>
        <w:t>ul. R</w:t>
      </w:r>
      <w:r>
        <w:rPr>
          <w:rFonts w:ascii="Arial" w:hAnsi="Arial" w:cs="Arial"/>
          <w:bCs/>
        </w:rPr>
        <w:t>onalda Reagana.</w:t>
      </w:r>
    </w:p>
    <w:p w:rsidR="00F70045" w:rsidRPr="00BC7D19" w:rsidRDefault="00F70045" w:rsidP="00BC7D19">
      <w:pPr>
        <w:spacing w:line="360" w:lineRule="auto"/>
        <w:rPr>
          <w:rFonts w:ascii="Arial" w:hAnsi="Arial" w:cs="Arial"/>
        </w:rPr>
      </w:pPr>
    </w:p>
    <w:p w:rsidR="00F70045" w:rsidRPr="00BC7D19" w:rsidRDefault="00BC7D19" w:rsidP="00BC7D1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1.</w:t>
      </w:r>
      <w:r w:rsidR="00F70045" w:rsidRPr="00BC7D19">
        <w:rPr>
          <w:rFonts w:ascii="Arial" w:eastAsia="MS Mincho" w:hAnsi="Arial" w:cs="Arial"/>
          <w:sz w:val="24"/>
          <w:szCs w:val="24"/>
        </w:rPr>
        <w:t>Nieruchomość położona jest w Piotrkowie Trybunalskim przy ul. Ronalda Reagana.</w:t>
      </w:r>
    </w:p>
    <w:p w:rsidR="00F70045" w:rsidRPr="00BC7D19" w:rsidRDefault="00F70045" w:rsidP="00BC7D1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BC7D19">
        <w:rPr>
          <w:rFonts w:ascii="Arial" w:eastAsia="MS Mincho" w:hAnsi="Arial" w:cs="Arial"/>
          <w:sz w:val="24"/>
          <w:szCs w:val="24"/>
        </w:rPr>
        <w:t>Wyżej wymieniona nieruchomość nie jest obciążona prawami, ani zobowiązaniami na rzecz osób trzecich.</w:t>
      </w:r>
    </w:p>
    <w:p w:rsidR="00F70045" w:rsidRPr="00BC7D19" w:rsidRDefault="00F70045" w:rsidP="00BC7D1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F70045" w:rsidRPr="00BC7D19" w:rsidRDefault="00BC7D19" w:rsidP="00BC7D19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2.</w:t>
      </w:r>
      <w:r w:rsidR="00F70045" w:rsidRPr="00BC7D19">
        <w:rPr>
          <w:rFonts w:ascii="Arial" w:eastAsia="MS Mincho" w:hAnsi="Arial" w:cs="Arial"/>
          <w:sz w:val="24"/>
          <w:szCs w:val="24"/>
        </w:rPr>
        <w:t xml:space="preserve">Nieruchomość o łącznej powierzchni 1,8085 ha oznaczona jest w ewidencji gruntów obręb 20 </w:t>
      </w:r>
      <w:r w:rsidR="00F70045" w:rsidRPr="00BC7D19">
        <w:rPr>
          <w:rFonts w:ascii="Arial" w:hAnsi="Arial" w:cs="Arial"/>
          <w:sz w:val="24"/>
          <w:szCs w:val="24"/>
        </w:rPr>
        <w:t xml:space="preserve">jako: działka numer 225/8 </w:t>
      </w:r>
      <w:r w:rsidR="00F70045" w:rsidRPr="00BC7D19">
        <w:rPr>
          <w:rFonts w:ascii="Arial" w:eastAsia="MS Mincho" w:hAnsi="Arial" w:cs="Arial"/>
          <w:sz w:val="24"/>
          <w:szCs w:val="24"/>
        </w:rPr>
        <w:t xml:space="preserve">o powierzchni 0,1136 ha </w:t>
      </w:r>
      <w:r w:rsidR="00F70045" w:rsidRPr="00BC7D19">
        <w:rPr>
          <w:rFonts w:ascii="Arial" w:hAnsi="Arial" w:cs="Arial"/>
          <w:bCs/>
          <w:sz w:val="24"/>
          <w:szCs w:val="24"/>
        </w:rPr>
        <w:t xml:space="preserve">księga wieczysta PT1P/00069487/4 </w:t>
      </w:r>
      <w:r w:rsidR="00F70045" w:rsidRPr="00BC7D19">
        <w:rPr>
          <w:rFonts w:ascii="Arial" w:hAnsi="Arial" w:cs="Arial"/>
          <w:sz w:val="24"/>
          <w:szCs w:val="24"/>
        </w:rPr>
        <w:t xml:space="preserve">i działka numer 224/9  </w:t>
      </w:r>
      <w:r w:rsidR="00F70045" w:rsidRPr="00BC7D19">
        <w:rPr>
          <w:rFonts w:ascii="Arial" w:eastAsia="MS Mincho" w:hAnsi="Arial" w:cs="Arial"/>
          <w:sz w:val="24"/>
          <w:szCs w:val="24"/>
        </w:rPr>
        <w:t xml:space="preserve">o powierzchni 1,6949 ha </w:t>
      </w:r>
      <w:r w:rsidR="00F70045" w:rsidRPr="00BC7D19">
        <w:rPr>
          <w:rFonts w:ascii="Arial" w:hAnsi="Arial" w:cs="Arial"/>
          <w:bCs/>
          <w:sz w:val="24"/>
          <w:szCs w:val="24"/>
        </w:rPr>
        <w:t>księga wieczysta PT1P/00009818/6.</w:t>
      </w:r>
    </w:p>
    <w:p w:rsidR="00BC7D19" w:rsidRDefault="00BC7D19" w:rsidP="00BC7D1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70045" w:rsidRPr="00BC7D19" w:rsidRDefault="00BC7D19" w:rsidP="00BC7D1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70045" w:rsidRPr="00BC7D19">
        <w:rPr>
          <w:rFonts w:ascii="Arial" w:hAnsi="Arial" w:cs="Arial"/>
        </w:rPr>
        <w:t xml:space="preserve">Nieruchomość nie jest zabudowana, stanowi teren zadrzewiony z samosiewami krzewów i drzew w wieku ok. 10-15 lat  (głównie brzoza). Ochronę oraz ewentualne usunięcie drzew lub krzewów reguluje ustawa z dnia 16 kwietnia 2004 r. o ochronie przyrody </w:t>
      </w:r>
      <w:r w:rsidR="004616FB" w:rsidRPr="00BC7D19">
        <w:rPr>
          <w:rFonts w:ascii="Arial" w:hAnsi="Arial" w:cs="Arial"/>
        </w:rPr>
        <w:t>(Dz.U. z 2022 r., poz. 916)</w:t>
      </w:r>
      <w:r w:rsidR="00F70045" w:rsidRPr="00BC7D19">
        <w:rPr>
          <w:rFonts w:ascii="Arial" w:hAnsi="Arial" w:cs="Arial"/>
        </w:rPr>
        <w:t>. Koszty związane ze sporządzeniem wniosku i inwentaryzacji zieleni, przeprowadzeniem zabiegów pielęgnacyjnych, usunięciem drzew i krzewów oraz ewentualnych opłat z tym związanych, wynikających z przepisów powołanej wyżej ustawy o ochronie przyrody i innych przepisów, ponosi posiadacz nieruchomości.</w:t>
      </w:r>
    </w:p>
    <w:p w:rsidR="00F70045" w:rsidRPr="00BC7D19" w:rsidRDefault="00F70045" w:rsidP="00BC7D19">
      <w:pPr>
        <w:tabs>
          <w:tab w:val="num" w:pos="14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t xml:space="preserve">Zgodnie z zaleceniami Regionalnej Dyrekcji Ochrony Środowiska w Łodzi, biorąc pod uwagę istotną rolę jaką spełniają </w:t>
      </w:r>
      <w:r w:rsidR="00BC7D19">
        <w:rPr>
          <w:rFonts w:ascii="Arial" w:hAnsi="Arial" w:cs="Arial"/>
        </w:rPr>
        <w:t>z</w:t>
      </w:r>
      <w:r w:rsidRPr="00BC7D19">
        <w:rPr>
          <w:rFonts w:ascii="Arial" w:hAnsi="Arial" w:cs="Arial"/>
        </w:rPr>
        <w:t>adrzewienia i zakrzaczenia, zaleca się ograniczenie działań związanych z wycinką drzew i krzewów tylko do uzasadnionych przypadków.</w:t>
      </w:r>
    </w:p>
    <w:p w:rsidR="00F70045" w:rsidRPr="00BC7D19" w:rsidRDefault="00F70045" w:rsidP="00BC7D19">
      <w:pPr>
        <w:suppressAutoHyphens/>
        <w:spacing w:line="360" w:lineRule="auto"/>
        <w:ind w:right="1"/>
        <w:rPr>
          <w:rFonts w:ascii="Arial" w:hAnsi="Arial" w:cs="Arial"/>
          <w:spacing w:val="-3"/>
        </w:rPr>
      </w:pPr>
      <w:r w:rsidRPr="00BC7D19">
        <w:rPr>
          <w:rFonts w:ascii="Arial" w:hAnsi="Arial" w:cs="Arial"/>
          <w:spacing w:val="-3"/>
        </w:rPr>
        <w:t xml:space="preserve">W przypadku powstania odpadów przy wycince drzew i krzewów, posiadacz nieruchomości jest zobowiązany do stosowania przepisów ustawy z dnia 14 grudnia 2012 r. o odpadach </w:t>
      </w:r>
      <w:r w:rsidR="004616FB" w:rsidRPr="00BC7D19">
        <w:rPr>
          <w:rFonts w:ascii="Arial" w:hAnsi="Arial" w:cs="Arial"/>
          <w:spacing w:val="-3"/>
        </w:rPr>
        <w:t>(Dz.U. z 2022 r., poz. 699).</w:t>
      </w:r>
    </w:p>
    <w:p w:rsidR="00F70045" w:rsidRPr="00BC7D19" w:rsidRDefault="00F70045" w:rsidP="00BC7D19">
      <w:pPr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t>Nieruchomość należy odwodnić poprzez odprowadzenie wód na własny teren nieutwardzony. Dokonywanie zmiany naturalnego spływu wód opadowych w celu kierowania ich na tereny sąsiednich nieruchomości jest zabronione, zgodnie</w:t>
      </w:r>
      <w:r w:rsidR="00BC7D19">
        <w:rPr>
          <w:rFonts w:ascii="Arial" w:hAnsi="Arial" w:cs="Arial"/>
        </w:rPr>
        <w:t xml:space="preserve"> </w:t>
      </w:r>
      <w:r w:rsidRPr="00BC7D19">
        <w:rPr>
          <w:rFonts w:ascii="Arial" w:hAnsi="Arial" w:cs="Arial"/>
        </w:rPr>
        <w:t xml:space="preserve">z § 29 rozporządzenia Ministra Infrastruktury z dnia 12 kwietnia 2002 r. w sprawie warunków technicznych, jakim powinny odpowiadać budynki i ich usytuowanie </w:t>
      </w:r>
      <w:r w:rsidR="008369B7" w:rsidRPr="00BC7D19">
        <w:rPr>
          <w:rFonts w:ascii="Arial" w:hAnsi="Arial" w:cs="Arial"/>
        </w:rPr>
        <w:t>(Dz.U. z 2019 r., poz. 1065 z późniejszymi zmianami)</w:t>
      </w:r>
      <w:r w:rsidRPr="00BC7D19">
        <w:rPr>
          <w:rFonts w:ascii="Arial" w:hAnsi="Arial" w:cs="Arial"/>
        </w:rPr>
        <w:t xml:space="preserve">. </w:t>
      </w:r>
    </w:p>
    <w:p w:rsidR="00F70045" w:rsidRPr="00BC7D19" w:rsidRDefault="00F70045" w:rsidP="00BC7D19">
      <w:pPr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lastRenderedPageBreak/>
        <w:t>Ewentualna niwelacja terenu pod projektowane obiekty winna zostać ujęta w projekcie budowlanym i nie może spowodować zachwiania stosunków wodnych na przedmiotowym terenie i terenach sąsiednich.</w:t>
      </w:r>
    </w:p>
    <w:p w:rsidR="00F70045" w:rsidRPr="00BC7D19" w:rsidRDefault="00F70045" w:rsidP="00BC7D19">
      <w:pPr>
        <w:spacing w:line="360" w:lineRule="auto"/>
        <w:rPr>
          <w:rFonts w:ascii="Arial" w:hAnsi="Arial" w:cs="Arial"/>
          <w:color w:val="FF0000"/>
        </w:rPr>
      </w:pPr>
    </w:p>
    <w:p w:rsidR="003F21AD" w:rsidRDefault="00F70045" w:rsidP="003F21A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t>Dojazd do nieruchomości zapewniony jest drogą utwardzoną z urządzonym zjazdem z ulicy Ronalda Reagana oraz projektowaną w planie miejscowym siecią dróg: zbiorczą 14KDZ oraz dojazdową 18KDD</w:t>
      </w:r>
      <w:r w:rsidR="003F21AD">
        <w:rPr>
          <w:rFonts w:ascii="Arial" w:hAnsi="Arial" w:cs="Arial"/>
        </w:rPr>
        <w:t>.</w:t>
      </w:r>
    </w:p>
    <w:p w:rsidR="00F70045" w:rsidRPr="00BC7D19" w:rsidRDefault="00F70045" w:rsidP="003F21A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t xml:space="preserve">W ulicy Ronalda Reagana przebiegają elementy infrastruktury technicznej w postaci: sieci energetycznej, wodociągowej, gazowej oraz kanalizacyjnej. Niezbędną infrastrukturę techniczną potrzebną do </w:t>
      </w:r>
      <w:r w:rsidRPr="00BC7D19">
        <w:rPr>
          <w:rFonts w:ascii="Arial" w:hAnsi="Arial" w:cs="Arial"/>
          <w:spacing w:val="-3"/>
        </w:rPr>
        <w:t>realizacji zamierzonej inwestycji</w:t>
      </w:r>
      <w:r w:rsidRPr="00BC7D19">
        <w:rPr>
          <w:rFonts w:ascii="Arial" w:hAnsi="Arial" w:cs="Arial"/>
        </w:rPr>
        <w:t xml:space="preserve"> oraz ewentualną przebudowę istniejącego uzbrojenia nabywca wykona własnym staraniem, w porozumieniu z gestorami sieci.</w:t>
      </w:r>
    </w:p>
    <w:p w:rsidR="00F70045" w:rsidRPr="00BC7D19" w:rsidRDefault="00F70045" w:rsidP="00BC7D1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70045" w:rsidRPr="00BC7D19" w:rsidRDefault="00BC7D19" w:rsidP="00BC7D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F70045" w:rsidRPr="00BC7D19">
        <w:rPr>
          <w:rFonts w:ascii="Arial" w:hAnsi="Arial" w:cs="Arial"/>
        </w:rPr>
        <w:t xml:space="preserve">Zgodnie z miejscowym planem zagospodarowania przestrzennego w rejonie ulic: Wierzejskiej, Miast Partnerskich i Sulejowskiej w Piotrkowie Trybunalskim, przyjętym Uchwałą Nr XXVIII/524/12 Rady Miasta Piotrkowa Trybunalskiego </w:t>
      </w:r>
      <w:r w:rsidR="000C5021" w:rsidRPr="00BC7D19">
        <w:rPr>
          <w:rFonts w:ascii="Arial" w:hAnsi="Arial" w:cs="Arial"/>
        </w:rPr>
        <w:br/>
      </w:r>
      <w:r w:rsidR="00F70045" w:rsidRPr="00BC7D19">
        <w:rPr>
          <w:rFonts w:ascii="Arial" w:hAnsi="Arial" w:cs="Arial"/>
        </w:rPr>
        <w:t>z dnia 19 grudnia 2012 r. (Dz.Urz.Woj.Łódzkiego z dnia 7 lutego 2013 r., poz. 666) ze zmianą przyjętą Uchwałą</w:t>
      </w:r>
      <w:r>
        <w:rPr>
          <w:rFonts w:ascii="Arial" w:hAnsi="Arial" w:cs="Arial"/>
        </w:rPr>
        <w:t xml:space="preserve"> </w:t>
      </w:r>
      <w:r w:rsidR="00F70045" w:rsidRPr="00BC7D19">
        <w:rPr>
          <w:rFonts w:ascii="Arial" w:hAnsi="Arial" w:cs="Arial"/>
        </w:rPr>
        <w:t>Nr XLVII/829/14 Rady Miasta Piotrkowa Trybunalskiego z dnia 24 września 2014 r. (Dz.Urz.Woj.Łódzkiego z dnia 29 października 2014 r., poz. 3746) działki nr: 225/8 i 224/9 znajdują się w terenie oznaczonym symbolem 2U – zabudowa usługowa. Na terenie tej jednostki urbanistycznej plan ustala lokalizację usług lokalnych i ponadlokalnych: usług oświaty podstawowej, zdrowia, kultury, hotelarstwa, handlu, gastronomii, rzemiosła.</w:t>
      </w:r>
    </w:p>
    <w:p w:rsidR="00F70045" w:rsidRPr="00BC7D19" w:rsidRDefault="00F70045" w:rsidP="00BC7D19">
      <w:pPr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</w:p>
    <w:p w:rsidR="00F70045" w:rsidRPr="00BC7D19" w:rsidRDefault="00F70045" w:rsidP="00BC7D19">
      <w:pPr>
        <w:pStyle w:val="Zwykytekst"/>
        <w:tabs>
          <w:tab w:val="left" w:pos="-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BC7D19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przedmiotowej nieruchomości oraz interpretacji zapisów planu miejscowego uzyskać można w Pracowni Planowania Przestrzennego w Piotrkowie Trybunalskim, ul. Farna 8, tel. 44</w:t>
      </w:r>
      <w:r w:rsidR="00BC7D19">
        <w:rPr>
          <w:rFonts w:ascii="Arial" w:eastAsia="MS Mincho" w:hAnsi="Arial" w:cs="Arial"/>
          <w:sz w:val="24"/>
          <w:szCs w:val="24"/>
        </w:rPr>
        <w:t xml:space="preserve"> </w:t>
      </w:r>
      <w:r w:rsidRPr="00BC7D19">
        <w:rPr>
          <w:rFonts w:ascii="Arial" w:eastAsia="MS Mincho" w:hAnsi="Arial" w:cs="Arial"/>
          <w:sz w:val="24"/>
          <w:szCs w:val="24"/>
        </w:rPr>
        <w:t>732-15-10.</w:t>
      </w:r>
    </w:p>
    <w:p w:rsidR="00F70045" w:rsidRPr="00BC7D19" w:rsidRDefault="00F70045" w:rsidP="00BC7D19">
      <w:pPr>
        <w:spacing w:line="360" w:lineRule="auto"/>
        <w:rPr>
          <w:rFonts w:ascii="Arial" w:hAnsi="Arial" w:cs="Arial"/>
        </w:rPr>
      </w:pPr>
    </w:p>
    <w:p w:rsidR="00F70045" w:rsidRPr="00BC7D19" w:rsidRDefault="00F70045" w:rsidP="00BC7D19">
      <w:pPr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t xml:space="preserve">5. Cena wywoławcza nieruchomości położonej przy </w:t>
      </w:r>
      <w:r w:rsidRPr="00BC7D19">
        <w:rPr>
          <w:rFonts w:ascii="Arial" w:eastAsia="MS Mincho" w:hAnsi="Arial" w:cs="Arial"/>
        </w:rPr>
        <w:t>ul. Ronalda Reagana</w:t>
      </w:r>
      <w:r w:rsidRPr="00BC7D19">
        <w:rPr>
          <w:rFonts w:ascii="Arial" w:hAnsi="Arial" w:cs="Arial"/>
        </w:rPr>
        <w:t xml:space="preserve"> wynosi: 1.5</w:t>
      </w:r>
      <w:r w:rsidR="008369B7" w:rsidRPr="00BC7D19">
        <w:rPr>
          <w:rFonts w:ascii="Arial" w:hAnsi="Arial" w:cs="Arial"/>
        </w:rPr>
        <w:t>0</w:t>
      </w:r>
      <w:r w:rsidRPr="00BC7D19">
        <w:rPr>
          <w:rFonts w:ascii="Arial" w:hAnsi="Arial" w:cs="Arial"/>
        </w:rPr>
        <w:t>0.000,00 zł.</w:t>
      </w:r>
    </w:p>
    <w:p w:rsidR="00F70045" w:rsidRPr="00BC7D19" w:rsidRDefault="00F70045" w:rsidP="00BC7D19">
      <w:pPr>
        <w:tabs>
          <w:tab w:val="num" w:pos="2580"/>
        </w:tabs>
        <w:spacing w:line="360" w:lineRule="auto"/>
        <w:rPr>
          <w:rFonts w:ascii="Arial" w:eastAsia="MS Mincho" w:hAnsi="Arial" w:cs="Arial"/>
        </w:rPr>
      </w:pPr>
    </w:p>
    <w:p w:rsidR="00F70045" w:rsidRPr="00BC7D19" w:rsidRDefault="00F70045" w:rsidP="00BC7D19">
      <w:pPr>
        <w:tabs>
          <w:tab w:val="num" w:pos="2580"/>
        </w:tabs>
        <w:spacing w:line="360" w:lineRule="auto"/>
        <w:rPr>
          <w:rFonts w:ascii="Arial" w:eastAsia="MS Mincho" w:hAnsi="Arial" w:cs="Arial"/>
        </w:rPr>
      </w:pPr>
      <w:r w:rsidRPr="00BC7D19">
        <w:rPr>
          <w:rFonts w:ascii="Arial" w:eastAsia="MS Mincho" w:hAnsi="Arial" w:cs="Arial"/>
        </w:rPr>
        <w:t>6. Zgodnie z przepisami ustawy z dnia 11 marca 2004 r. o podatku od towarów i usług</w:t>
      </w:r>
      <w:r w:rsidRPr="00BC7D19">
        <w:rPr>
          <w:rFonts w:ascii="Arial" w:eastAsia="MS Mincho" w:hAnsi="Arial" w:cs="Arial"/>
          <w:color w:val="000000"/>
        </w:rPr>
        <w:t xml:space="preserve"> </w:t>
      </w:r>
      <w:r w:rsidR="008369B7" w:rsidRPr="00BC7D19">
        <w:rPr>
          <w:rFonts w:ascii="Arial" w:eastAsia="MS Mincho" w:hAnsi="Arial" w:cs="Arial"/>
        </w:rPr>
        <w:t xml:space="preserve">(Dz. U. z 2022 r., poz. 931) </w:t>
      </w:r>
      <w:r w:rsidRPr="00BC7D19">
        <w:rPr>
          <w:rFonts w:ascii="Arial" w:eastAsia="Tahoma" w:hAnsi="Arial" w:cs="Arial"/>
        </w:rPr>
        <w:t xml:space="preserve">do ceny nieruchomości osiągniętej w wyniku </w:t>
      </w:r>
      <w:r w:rsidRPr="00BC7D19">
        <w:rPr>
          <w:rFonts w:ascii="Arial" w:eastAsia="Tahoma" w:hAnsi="Arial" w:cs="Arial"/>
        </w:rPr>
        <w:lastRenderedPageBreak/>
        <w:t xml:space="preserve">przetargu doliczony zostanie podatek VAT według  </w:t>
      </w:r>
      <w:r w:rsidRPr="00BC7D19">
        <w:rPr>
          <w:rFonts w:ascii="Arial" w:eastAsia="MS Mincho" w:hAnsi="Arial" w:cs="Arial"/>
        </w:rPr>
        <w:t>obowiązującej w dacie sprzedaży</w:t>
      </w:r>
      <w:r w:rsidR="003F21AD">
        <w:rPr>
          <w:rFonts w:ascii="Arial" w:eastAsia="MS Mincho" w:hAnsi="Arial" w:cs="Arial"/>
        </w:rPr>
        <w:t xml:space="preserve"> </w:t>
      </w:r>
      <w:r w:rsidRPr="00BC7D19">
        <w:rPr>
          <w:rFonts w:ascii="Arial" w:eastAsia="MS Mincho" w:hAnsi="Arial" w:cs="Arial"/>
        </w:rPr>
        <w:t>stawki.</w:t>
      </w:r>
      <w:r w:rsidRPr="00BC7D19">
        <w:rPr>
          <w:rFonts w:ascii="Arial" w:hAnsi="Arial" w:cs="Arial"/>
        </w:rPr>
        <w:t xml:space="preserve"> </w:t>
      </w:r>
    </w:p>
    <w:p w:rsidR="00F70045" w:rsidRPr="00BC7D19" w:rsidRDefault="00761FD2" w:rsidP="00BC7D19">
      <w:pPr>
        <w:spacing w:line="360" w:lineRule="auto"/>
        <w:rPr>
          <w:rFonts w:ascii="Arial" w:hAnsi="Arial" w:cs="Arial"/>
        </w:rPr>
      </w:pPr>
      <w:r>
        <w:rPr>
          <w:rFonts w:ascii="Arial" w:eastAsia="MS Mincho" w:hAnsi="Arial" w:cs="Arial"/>
        </w:rPr>
        <w:t>C</w:t>
      </w:r>
      <w:r w:rsidR="00F70045" w:rsidRPr="00BC7D19">
        <w:rPr>
          <w:rFonts w:ascii="Arial" w:eastAsia="MS Mincho" w:hAnsi="Arial" w:cs="Arial"/>
        </w:rPr>
        <w:t xml:space="preserve">ena nieruchomości osiągnięta w wyniku przetargu, </w:t>
      </w:r>
      <w:r w:rsidR="00F70045" w:rsidRPr="00BC7D19">
        <w:rPr>
          <w:rFonts w:ascii="Arial" w:hAnsi="Arial" w:cs="Arial"/>
        </w:rPr>
        <w:t xml:space="preserve">wraz z podatkiem VAT, pomniejszona o wpłacone wadium, podlega zapłacie nie później niż na trzy dni </w:t>
      </w:r>
      <w:r w:rsidR="00F70045" w:rsidRPr="00BC7D19">
        <w:rPr>
          <w:rFonts w:ascii="Arial" w:eastAsia="Arial Unicode MS" w:hAnsi="Arial" w:cs="Arial"/>
        </w:rPr>
        <w:t>przed ustalonym terminem zawarcia umowy cywilnoprawnej</w:t>
      </w:r>
      <w:r w:rsidR="00F70045" w:rsidRPr="00BC7D19">
        <w:rPr>
          <w:rFonts w:ascii="Arial" w:hAnsi="Arial" w:cs="Arial"/>
        </w:rPr>
        <w:t>.</w:t>
      </w:r>
    </w:p>
    <w:p w:rsidR="00F70045" w:rsidRPr="00BC7D19" w:rsidRDefault="00F70045" w:rsidP="00F86475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BC7D19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BC7D19">
        <w:rPr>
          <w:rFonts w:ascii="Arial" w:eastAsia="Arial Unicode MS" w:hAnsi="Arial" w:cs="Arial"/>
          <w:sz w:val="24"/>
          <w:szCs w:val="24"/>
        </w:rPr>
        <w:t xml:space="preserve">. </w:t>
      </w:r>
    </w:p>
    <w:p w:rsidR="00F70045" w:rsidRPr="00BC7D19" w:rsidRDefault="00F70045" w:rsidP="00BC7D19">
      <w:pPr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t>Cena nieruchomości nie zawiera kosztów wznowienia znaków granicznych. Ewentualne wznowienie znaków granicznych może nastąpić na wniosek i koszt nabywcy nieruchomości. Nabywca przejmuje nieruchomość w stanie istniejącym.</w:t>
      </w:r>
    </w:p>
    <w:p w:rsidR="00F70045" w:rsidRPr="00BC7D19" w:rsidRDefault="00F70045" w:rsidP="00BC7D19">
      <w:pPr>
        <w:spacing w:line="360" w:lineRule="auto"/>
        <w:ind w:left="142"/>
        <w:rPr>
          <w:rFonts w:ascii="Arial" w:eastAsia="Arial Unicode MS" w:hAnsi="Arial" w:cs="Arial"/>
        </w:rPr>
      </w:pPr>
    </w:p>
    <w:p w:rsidR="00F70045" w:rsidRPr="00BC7D19" w:rsidRDefault="00F86475" w:rsidP="00F864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70045" w:rsidRPr="00BC7D19">
        <w:rPr>
          <w:rFonts w:ascii="Arial" w:hAnsi="Arial" w:cs="Arial"/>
        </w:rPr>
        <w:t xml:space="preserve">Wyżej wymieniona nieruchomość przeznaczona jest do sprzedaży, </w:t>
      </w:r>
      <w:r w:rsidR="00F70045" w:rsidRPr="00BC7D19">
        <w:rPr>
          <w:rFonts w:ascii="Arial" w:hAnsi="Arial" w:cs="Arial"/>
          <w:color w:val="222222"/>
          <w:shd w:val="clear" w:color="auto" w:fill="FFFFFF"/>
        </w:rPr>
        <w:t xml:space="preserve">zgodnie z Uchwałą </w:t>
      </w:r>
      <w:r w:rsidR="00F70045" w:rsidRPr="00BC7D19">
        <w:rPr>
          <w:rFonts w:ascii="Arial" w:hAnsi="Arial" w:cs="Arial"/>
        </w:rPr>
        <w:t xml:space="preserve">Nr XXI/322/20 Rady Miasta  </w:t>
      </w:r>
      <w:r w:rsidR="00F70045" w:rsidRPr="00BC7D19">
        <w:rPr>
          <w:rFonts w:ascii="Arial" w:hAnsi="Arial" w:cs="Arial"/>
          <w:color w:val="222222"/>
          <w:shd w:val="clear" w:color="auto" w:fill="FFFFFF"/>
        </w:rPr>
        <w:t xml:space="preserve">Piotrkowa Trybunalskiego </w:t>
      </w:r>
      <w:r w:rsidR="00F70045" w:rsidRPr="00BC7D19">
        <w:rPr>
          <w:rFonts w:ascii="Arial" w:hAnsi="Arial" w:cs="Arial"/>
        </w:rPr>
        <w:t xml:space="preserve">z dnia 27 maja 2020 r. </w:t>
      </w:r>
      <w:r w:rsidR="00F70045" w:rsidRPr="00BC7D19">
        <w:rPr>
          <w:rFonts w:ascii="Arial" w:hAnsi="Arial" w:cs="Arial"/>
          <w:color w:val="222222"/>
          <w:shd w:val="clear" w:color="auto" w:fill="FFFFFF"/>
        </w:rPr>
        <w:t xml:space="preserve">w sprawie wyrażenia zgody na sprzedaż niezabudowanej nieruchomości położonej w Piotrkowie Trybunalskim  przy </w:t>
      </w:r>
      <w:r w:rsidR="00F70045" w:rsidRPr="00BC7D19">
        <w:rPr>
          <w:rFonts w:ascii="Arial" w:eastAsia="MS Mincho" w:hAnsi="Arial" w:cs="Arial"/>
        </w:rPr>
        <w:t>ul. Ronalda Reagana</w:t>
      </w:r>
      <w:r w:rsidR="00F70045" w:rsidRPr="00BC7D19">
        <w:rPr>
          <w:rFonts w:ascii="Arial" w:hAnsi="Arial" w:cs="Arial"/>
          <w:color w:val="222222"/>
          <w:shd w:val="clear" w:color="auto" w:fill="FFFFFF"/>
        </w:rPr>
        <w:t>.</w:t>
      </w:r>
    </w:p>
    <w:p w:rsidR="00F86475" w:rsidRDefault="00F86475" w:rsidP="00BC7D19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</w:p>
    <w:p w:rsidR="00F70045" w:rsidRPr="00BC7D19" w:rsidRDefault="00F70045" w:rsidP="00F86475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C7D19">
        <w:rPr>
          <w:rFonts w:ascii="Arial" w:hAnsi="Arial" w:cs="Arial"/>
          <w:sz w:val="24"/>
          <w:szCs w:val="24"/>
        </w:rPr>
        <w:t>8.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:rsidR="00F70045" w:rsidRPr="00BC7D19" w:rsidRDefault="00F70045" w:rsidP="00BC7D19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eastAsia="Arial Unicode MS" w:hAnsi="Arial" w:cs="Arial"/>
          <w:sz w:val="24"/>
          <w:szCs w:val="24"/>
        </w:rPr>
      </w:pPr>
    </w:p>
    <w:p w:rsidR="00F70045" w:rsidRPr="00BC7D19" w:rsidRDefault="00F86475" w:rsidP="00F86475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F70045" w:rsidRPr="00BC7D19">
        <w:rPr>
          <w:rFonts w:ascii="Arial" w:hAnsi="Arial" w:cs="Arial"/>
        </w:rPr>
        <w:t>Sprzedaż działek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:rsidR="00F70045" w:rsidRPr="00BC7D19" w:rsidRDefault="00F70045" w:rsidP="00F86475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t>Sprzedający nie odpowiada za wady ukryte zbywanej nieruchomości, w tym także za nieujawniony w Miejskim Ośrodku Dokumentacji Geodezyjnej i Kartograficznej w Piotrkowie Trybunalskim, przebieg podziemnych mediów.</w:t>
      </w:r>
    </w:p>
    <w:p w:rsidR="003B10BE" w:rsidRPr="00BC7D19" w:rsidRDefault="003B10BE" w:rsidP="00BC7D19">
      <w:pPr>
        <w:spacing w:line="360" w:lineRule="auto"/>
        <w:rPr>
          <w:rFonts w:ascii="Arial" w:hAnsi="Arial" w:cs="Arial"/>
        </w:rPr>
      </w:pPr>
    </w:p>
    <w:p w:rsidR="00A534E6" w:rsidRPr="00BC7D19" w:rsidRDefault="00F70045" w:rsidP="00BC7D19">
      <w:pPr>
        <w:spacing w:line="360" w:lineRule="auto"/>
        <w:rPr>
          <w:rFonts w:ascii="Arial" w:eastAsia="MS Mincho" w:hAnsi="Arial" w:cs="Arial"/>
        </w:rPr>
      </w:pPr>
      <w:r w:rsidRPr="00BC7D19">
        <w:rPr>
          <w:rFonts w:ascii="Arial" w:eastAsia="MS Mincho" w:hAnsi="Arial" w:cs="Arial"/>
        </w:rPr>
        <w:t xml:space="preserve">10. Przetarg odbędzie się w siedzibie Urzędu Miasta Piotrkowa Trybunalskiego ul. Szkolna 28 w dniu </w:t>
      </w:r>
      <w:r w:rsidR="00E61918" w:rsidRPr="00BC7D19">
        <w:rPr>
          <w:rFonts w:ascii="Arial" w:eastAsia="MS Mincho" w:hAnsi="Arial" w:cs="Arial"/>
        </w:rPr>
        <w:t>12 sierpnia</w:t>
      </w:r>
      <w:r w:rsidRPr="00BC7D19">
        <w:rPr>
          <w:rFonts w:ascii="Arial" w:eastAsia="MS Mincho" w:hAnsi="Arial" w:cs="Arial"/>
        </w:rPr>
        <w:t xml:space="preserve"> 202</w:t>
      </w:r>
      <w:r w:rsidR="00A534E6" w:rsidRPr="00BC7D19">
        <w:rPr>
          <w:rFonts w:ascii="Arial" w:eastAsia="MS Mincho" w:hAnsi="Arial" w:cs="Arial"/>
        </w:rPr>
        <w:t>2</w:t>
      </w:r>
      <w:r w:rsidRPr="00BC7D19">
        <w:rPr>
          <w:rFonts w:ascii="Arial" w:eastAsia="MS Mincho" w:hAnsi="Arial" w:cs="Arial"/>
        </w:rPr>
        <w:t xml:space="preserve"> r. </w:t>
      </w:r>
      <w:r w:rsidR="00A534E6" w:rsidRPr="00BC7D19">
        <w:rPr>
          <w:rFonts w:ascii="Arial" w:eastAsia="MS Mincho" w:hAnsi="Arial" w:cs="Arial"/>
        </w:rPr>
        <w:t xml:space="preserve">o </w:t>
      </w:r>
      <w:r w:rsidRPr="00BC7D19">
        <w:rPr>
          <w:rFonts w:ascii="Arial" w:eastAsia="MS Mincho" w:hAnsi="Arial" w:cs="Arial"/>
        </w:rPr>
        <w:t>godz</w:t>
      </w:r>
      <w:r w:rsidR="00A534E6" w:rsidRPr="00BC7D19">
        <w:rPr>
          <w:rFonts w:ascii="Arial" w:eastAsia="MS Mincho" w:hAnsi="Arial" w:cs="Arial"/>
        </w:rPr>
        <w:t>inie</w:t>
      </w:r>
      <w:r w:rsidRPr="00BC7D19">
        <w:rPr>
          <w:rFonts w:ascii="Arial" w:eastAsia="MS Mincho" w:hAnsi="Arial" w:cs="Arial"/>
        </w:rPr>
        <w:t xml:space="preserve"> 10.00 w </w:t>
      </w:r>
      <w:r w:rsidR="00A534E6" w:rsidRPr="00BC7D19">
        <w:rPr>
          <w:rFonts w:ascii="Arial" w:eastAsia="MS Mincho" w:hAnsi="Arial" w:cs="Arial"/>
        </w:rPr>
        <w:t>sali</w:t>
      </w:r>
      <w:r w:rsidRPr="00BC7D19">
        <w:rPr>
          <w:rFonts w:ascii="Arial" w:eastAsia="MS Mincho" w:hAnsi="Arial" w:cs="Arial"/>
        </w:rPr>
        <w:t xml:space="preserve"> numer 304 na III piętrze – budynek A.  </w:t>
      </w:r>
    </w:p>
    <w:p w:rsidR="00A534E6" w:rsidRPr="00BC7D19" w:rsidRDefault="00E61918" w:rsidP="00BC7D19">
      <w:pPr>
        <w:spacing w:line="360" w:lineRule="auto"/>
        <w:rPr>
          <w:rFonts w:ascii="Arial" w:eastAsia="MS Mincho" w:hAnsi="Arial" w:cs="Arial"/>
        </w:rPr>
      </w:pPr>
      <w:r w:rsidRPr="00BC7D19">
        <w:rPr>
          <w:rFonts w:ascii="Arial" w:eastAsia="MS Mincho" w:hAnsi="Arial" w:cs="Arial"/>
        </w:rPr>
        <w:t xml:space="preserve">Dotychczas przeprowadzone przetargi na sprzedaż przedmiotowej nieruchomości - </w:t>
      </w:r>
      <w:r w:rsidR="00A534E6" w:rsidRPr="00BC7D19">
        <w:rPr>
          <w:rFonts w:ascii="Arial" w:eastAsia="MS Mincho" w:hAnsi="Arial" w:cs="Arial"/>
        </w:rPr>
        <w:t xml:space="preserve"> </w:t>
      </w:r>
      <w:r w:rsidRPr="00BC7D19">
        <w:rPr>
          <w:rFonts w:ascii="Arial" w:eastAsia="MS Mincho" w:hAnsi="Arial" w:cs="Arial"/>
        </w:rPr>
        <w:t>p</w:t>
      </w:r>
      <w:r w:rsidR="00A534E6" w:rsidRPr="00BC7D19">
        <w:rPr>
          <w:rFonts w:ascii="Arial" w:eastAsia="MS Mincho" w:hAnsi="Arial" w:cs="Arial"/>
        </w:rPr>
        <w:t xml:space="preserve">ierwszy ustny przetarg nieograniczony na sprzedaż przedmiotowej nieruchomości, przeprowadzony w dniu 27 sierpnia 2021 r., </w:t>
      </w:r>
      <w:r w:rsidRPr="00BC7D19">
        <w:rPr>
          <w:rFonts w:ascii="Arial" w:eastAsia="MS Mincho" w:hAnsi="Arial" w:cs="Arial"/>
        </w:rPr>
        <w:t xml:space="preserve">drugi ustny przetarg nieograniczony w dniu 25 lutego 2022 r. - </w:t>
      </w:r>
      <w:r w:rsidR="00A534E6" w:rsidRPr="00BC7D19">
        <w:rPr>
          <w:rFonts w:ascii="Arial" w:eastAsia="MS Mincho" w:hAnsi="Arial" w:cs="Arial"/>
        </w:rPr>
        <w:t>zakończon</w:t>
      </w:r>
      <w:r w:rsidRPr="00BC7D19">
        <w:rPr>
          <w:rFonts w:ascii="Arial" w:eastAsia="MS Mincho" w:hAnsi="Arial" w:cs="Arial"/>
        </w:rPr>
        <w:t>e</w:t>
      </w:r>
      <w:r w:rsidR="00A534E6" w:rsidRPr="00BC7D19">
        <w:rPr>
          <w:rFonts w:ascii="Arial" w:eastAsia="MS Mincho" w:hAnsi="Arial" w:cs="Arial"/>
        </w:rPr>
        <w:t xml:space="preserve"> został</w:t>
      </w:r>
      <w:r w:rsidRPr="00BC7D19">
        <w:rPr>
          <w:rFonts w:ascii="Arial" w:eastAsia="MS Mincho" w:hAnsi="Arial" w:cs="Arial"/>
        </w:rPr>
        <w:t>y</w:t>
      </w:r>
      <w:r w:rsidR="00A534E6" w:rsidRPr="00BC7D19">
        <w:rPr>
          <w:rFonts w:ascii="Arial" w:eastAsia="MS Mincho" w:hAnsi="Arial" w:cs="Arial"/>
        </w:rPr>
        <w:t xml:space="preserve"> wynikiem negatywnym</w:t>
      </w:r>
      <w:r w:rsidR="003F21AD">
        <w:rPr>
          <w:rFonts w:ascii="Arial" w:eastAsia="MS Mincho" w:hAnsi="Arial" w:cs="Arial"/>
        </w:rPr>
        <w:t>.</w:t>
      </w:r>
    </w:p>
    <w:p w:rsidR="00F70045" w:rsidRPr="00BC7D19" w:rsidRDefault="00F70045" w:rsidP="00BC7D19">
      <w:pPr>
        <w:spacing w:line="360" w:lineRule="auto"/>
        <w:rPr>
          <w:rFonts w:ascii="Arial" w:eastAsia="MS Mincho" w:hAnsi="Arial" w:cs="Arial"/>
        </w:rPr>
      </w:pPr>
    </w:p>
    <w:p w:rsidR="00F70045" w:rsidRPr="00BC7D19" w:rsidRDefault="00F70045" w:rsidP="00BC7D19">
      <w:pPr>
        <w:spacing w:line="360" w:lineRule="auto"/>
        <w:rPr>
          <w:rFonts w:ascii="Arial" w:hAnsi="Arial" w:cs="Arial"/>
        </w:rPr>
      </w:pPr>
      <w:r w:rsidRPr="00BC7D19">
        <w:rPr>
          <w:rFonts w:ascii="Arial" w:eastAsia="MS Mincho" w:hAnsi="Arial" w:cs="Arial"/>
        </w:rPr>
        <w:t xml:space="preserve">11. Wadium za nieruchomość położoną przy </w:t>
      </w:r>
      <w:r w:rsidRPr="00BC7D19">
        <w:rPr>
          <w:rFonts w:ascii="Arial" w:hAnsi="Arial" w:cs="Arial"/>
        </w:rPr>
        <w:t xml:space="preserve">ul. Ronalda Reagana </w:t>
      </w:r>
      <w:r w:rsidRPr="00BC7D19">
        <w:rPr>
          <w:rFonts w:ascii="Arial" w:eastAsia="Calibri" w:hAnsi="Arial" w:cs="Arial"/>
        </w:rPr>
        <w:t xml:space="preserve">wynosi: </w:t>
      </w:r>
      <w:r w:rsidRPr="00BC7D19">
        <w:rPr>
          <w:rFonts w:ascii="Arial" w:hAnsi="Arial" w:cs="Arial"/>
        </w:rPr>
        <w:t>3</w:t>
      </w:r>
      <w:r w:rsidR="008369B7" w:rsidRPr="00BC7D19">
        <w:rPr>
          <w:rFonts w:ascii="Arial" w:hAnsi="Arial" w:cs="Arial"/>
        </w:rPr>
        <w:t>0</w:t>
      </w:r>
      <w:r w:rsidRPr="00BC7D19">
        <w:rPr>
          <w:rFonts w:ascii="Arial" w:hAnsi="Arial" w:cs="Arial"/>
        </w:rPr>
        <w:t>0.000,00 zł  i musi znajdować się na rachunku b</w:t>
      </w:r>
      <w:r w:rsidRPr="00BC7D19">
        <w:rPr>
          <w:rFonts w:ascii="Arial" w:hAnsi="Arial" w:cs="Arial"/>
          <w:color w:val="000000"/>
        </w:rPr>
        <w:t xml:space="preserve">ankowym Urzędu Miasta Piotrkowa Trybunalskiego prowadzonym w </w:t>
      </w:r>
      <w:r w:rsidRPr="00BC7D19">
        <w:rPr>
          <w:rStyle w:val="Pogrubienie"/>
          <w:rFonts w:ascii="Arial" w:hAnsi="Arial" w:cs="Arial"/>
          <w:b w:val="0"/>
        </w:rPr>
        <w:t>Getin Noble Bank SA numer konta:</w:t>
      </w:r>
      <w:r w:rsidRPr="00BC7D19">
        <w:rPr>
          <w:rFonts w:ascii="Arial" w:hAnsi="Arial" w:cs="Arial"/>
        </w:rPr>
        <w:t xml:space="preserve"> 58 1560 0013 2323 1404 1000 0003 w terminie do dnia </w:t>
      </w:r>
      <w:r w:rsidR="00E61918" w:rsidRPr="00BC7D19">
        <w:rPr>
          <w:rFonts w:ascii="Arial" w:hAnsi="Arial" w:cs="Arial"/>
          <w:bCs/>
        </w:rPr>
        <w:t>08 sierpnia</w:t>
      </w:r>
      <w:r w:rsidRPr="00BC7D19">
        <w:rPr>
          <w:rFonts w:ascii="Arial" w:hAnsi="Arial" w:cs="Arial"/>
          <w:bCs/>
        </w:rPr>
        <w:t xml:space="preserve"> 202</w:t>
      </w:r>
      <w:r w:rsidR="000C5021" w:rsidRPr="00BC7D19">
        <w:rPr>
          <w:rFonts w:ascii="Arial" w:hAnsi="Arial" w:cs="Arial"/>
          <w:bCs/>
        </w:rPr>
        <w:t>2</w:t>
      </w:r>
      <w:r w:rsidRPr="00BC7D19">
        <w:rPr>
          <w:rFonts w:ascii="Arial" w:hAnsi="Arial" w:cs="Arial"/>
          <w:bCs/>
        </w:rPr>
        <w:t xml:space="preserve"> r</w:t>
      </w:r>
      <w:r w:rsidRPr="00BC7D19">
        <w:rPr>
          <w:rFonts w:ascii="Arial" w:hAnsi="Arial" w:cs="Arial"/>
        </w:rPr>
        <w:t>.(</w:t>
      </w:r>
      <w:r w:rsidRPr="003F21AD">
        <w:rPr>
          <w:rFonts w:ascii="Arial" w:hAnsi="Arial" w:cs="Arial"/>
        </w:rPr>
        <w:t>włącznie</w:t>
      </w:r>
      <w:r w:rsidRPr="00BC7D19">
        <w:rPr>
          <w:rFonts w:ascii="Arial" w:hAnsi="Arial" w:cs="Arial"/>
        </w:rPr>
        <w:t xml:space="preserve">), przy czym wpłata wadium nie powoduje naliczenia odsetek od zdeponowanej kwoty.  </w:t>
      </w:r>
    </w:p>
    <w:p w:rsidR="00F70045" w:rsidRPr="00BC7D19" w:rsidRDefault="00F70045" w:rsidP="00F86475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C7D19">
        <w:rPr>
          <w:rFonts w:ascii="Arial" w:hAnsi="Arial" w:cs="Arial"/>
          <w:sz w:val="24"/>
          <w:szCs w:val="24"/>
        </w:rPr>
        <w:t xml:space="preserve">Za termin wniesienia wadium uważa się datę wpływu środków pieniężnych na wyżej wymieniony numer rachunku </w:t>
      </w:r>
      <w:r w:rsidR="00F86475">
        <w:rPr>
          <w:rFonts w:ascii="Arial" w:hAnsi="Arial" w:cs="Arial"/>
          <w:sz w:val="24"/>
          <w:szCs w:val="24"/>
        </w:rPr>
        <w:t>b</w:t>
      </w:r>
      <w:r w:rsidRPr="00BC7D19">
        <w:rPr>
          <w:rFonts w:ascii="Arial" w:hAnsi="Arial" w:cs="Arial"/>
          <w:sz w:val="24"/>
          <w:szCs w:val="24"/>
        </w:rPr>
        <w:t>ankowego.</w:t>
      </w:r>
    </w:p>
    <w:p w:rsidR="00F70045" w:rsidRPr="00BC7D19" w:rsidRDefault="00F70045" w:rsidP="00F86475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C7D19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:rsidR="00F70045" w:rsidRPr="00BC7D19" w:rsidRDefault="00F70045" w:rsidP="00F86475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BC7D19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odpowiednio: odwołania przetargu, zamknięcia przetargu, unieważnienia przetargu, zakończenia przetargu wynikiem negatywnym.</w:t>
      </w:r>
    </w:p>
    <w:p w:rsidR="00F70045" w:rsidRPr="00BC7D19" w:rsidRDefault="00F70045" w:rsidP="00F86475">
      <w:pPr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t>Wadium ulega przepadkowi w razie uchylenia się uczestnika, który przetarg wygra, od zawarcia umowy sprzedaży.</w:t>
      </w:r>
    </w:p>
    <w:p w:rsidR="00F70045" w:rsidRPr="00BC7D19" w:rsidRDefault="00F70045" w:rsidP="00BC7D1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pacing w:val="-10"/>
        </w:rPr>
      </w:pPr>
    </w:p>
    <w:p w:rsidR="00F70045" w:rsidRPr="00BC7D19" w:rsidRDefault="00F70045" w:rsidP="00BC7D1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  <w:r w:rsidRPr="00BC7D19">
        <w:rPr>
          <w:rFonts w:ascii="Arial" w:hAnsi="Arial" w:cs="Arial"/>
          <w:bCs/>
          <w:spacing w:val="-10"/>
        </w:rPr>
        <w:t xml:space="preserve">12. </w:t>
      </w:r>
      <w:r w:rsidRPr="00BC7D19">
        <w:rPr>
          <w:rFonts w:ascii="Arial" w:hAnsi="Arial" w:cs="Arial"/>
          <w:bCs/>
        </w:rPr>
        <w:t>W przetargu mogą brać udział osoby fizyczne i prawne, które złożą zgłoszenie udziału w przetargu wraz z wymaganymi dokumentami wynikającymi z regulaminu przetargu (</w:t>
      </w:r>
      <w:r w:rsidRPr="00F86475">
        <w:rPr>
          <w:rFonts w:ascii="Arial" w:hAnsi="Arial" w:cs="Arial"/>
          <w:bCs/>
        </w:rPr>
        <w:t>zgłoszenie udziału w przetargu stanowi załącznik do niniejszego ogłoszenia</w:t>
      </w:r>
      <w:r w:rsidRPr="00BC7D19">
        <w:rPr>
          <w:rFonts w:ascii="Arial" w:hAnsi="Arial" w:cs="Arial"/>
          <w:bCs/>
        </w:rPr>
        <w:t>) oraz terminowo wpłacą wadium.</w:t>
      </w:r>
    </w:p>
    <w:p w:rsidR="00F70045" w:rsidRPr="00BC7D19" w:rsidRDefault="00F70045" w:rsidP="00BC7D19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BC7D19">
        <w:rPr>
          <w:rFonts w:ascii="Arial" w:hAnsi="Arial" w:cs="Arial"/>
          <w:bCs/>
        </w:rPr>
        <w:t xml:space="preserve">Zgłoszenie udziału w przetargu, wraz z wymaganymi załącznikami, winno być złożone w formie pisemnej do dnia </w:t>
      </w:r>
      <w:r w:rsidR="00E61918" w:rsidRPr="00BC7D19">
        <w:rPr>
          <w:rFonts w:ascii="Arial" w:hAnsi="Arial" w:cs="Arial"/>
          <w:bCs/>
        </w:rPr>
        <w:t>08 sierpnia</w:t>
      </w:r>
      <w:r w:rsidRPr="00BC7D19">
        <w:rPr>
          <w:rFonts w:ascii="Arial" w:hAnsi="Arial" w:cs="Arial"/>
          <w:bCs/>
        </w:rPr>
        <w:t>202</w:t>
      </w:r>
      <w:r w:rsidR="00A534E6" w:rsidRPr="00BC7D19">
        <w:rPr>
          <w:rFonts w:ascii="Arial" w:hAnsi="Arial" w:cs="Arial"/>
          <w:bCs/>
        </w:rPr>
        <w:t>2</w:t>
      </w:r>
      <w:r w:rsidRPr="00BC7D19">
        <w:rPr>
          <w:rFonts w:ascii="Arial" w:hAnsi="Arial" w:cs="Arial"/>
          <w:bCs/>
        </w:rPr>
        <w:t xml:space="preserve"> r. włącznie do godz. 15</w:t>
      </w:r>
      <w:r w:rsidR="00A534E6" w:rsidRPr="00BC7D19">
        <w:rPr>
          <w:rFonts w:ascii="Arial" w:hAnsi="Arial" w:cs="Arial"/>
          <w:bCs/>
        </w:rPr>
        <w:t>.00</w:t>
      </w:r>
      <w:r w:rsidRPr="00BC7D19">
        <w:rPr>
          <w:rFonts w:ascii="Arial" w:hAnsi="Arial" w:cs="Arial"/>
          <w:bCs/>
        </w:rPr>
        <w:t xml:space="preserve">: </w:t>
      </w:r>
    </w:p>
    <w:p w:rsidR="00F70045" w:rsidRPr="00F86475" w:rsidRDefault="00F86475" w:rsidP="00F86475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 w:rsidR="00F70045" w:rsidRPr="00F86475">
        <w:rPr>
          <w:rFonts w:ascii="Arial" w:hAnsi="Arial" w:cs="Arial"/>
          <w:bCs/>
        </w:rPr>
        <w:t>osobiście: w siedzibie Urzędu Miasta Piotrkowa Trybunalskiego ul. Szkolna 28 – Referat Gospodarki Nieruchomościami, pokój 305;</w:t>
      </w:r>
    </w:p>
    <w:p w:rsidR="00F70045" w:rsidRPr="00402AD9" w:rsidRDefault="00F70045" w:rsidP="00402AD9">
      <w:pPr>
        <w:pStyle w:val="Akapitzlist"/>
        <w:shd w:val="clear" w:color="auto" w:fill="FFFFFF"/>
        <w:tabs>
          <w:tab w:val="left" w:pos="0"/>
        </w:tabs>
        <w:spacing w:line="360" w:lineRule="auto"/>
        <w:ind w:left="567" w:right="10" w:hanging="567"/>
        <w:rPr>
          <w:rFonts w:ascii="Arial" w:hAnsi="Arial" w:cs="Arial"/>
          <w:bCs/>
        </w:rPr>
      </w:pPr>
      <w:r w:rsidRPr="00402AD9">
        <w:rPr>
          <w:rFonts w:ascii="Arial" w:hAnsi="Arial" w:cs="Arial"/>
          <w:bCs/>
        </w:rPr>
        <w:t>albo</w:t>
      </w:r>
    </w:p>
    <w:p w:rsidR="00F70045" w:rsidRPr="00402AD9" w:rsidRDefault="00402AD9" w:rsidP="00402AD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b)</w:t>
      </w:r>
      <w:r w:rsidR="00F70045" w:rsidRPr="00402AD9">
        <w:rPr>
          <w:rFonts w:ascii="Arial" w:hAnsi="Arial" w:cs="Arial"/>
          <w:bCs/>
        </w:rPr>
        <w:t xml:space="preserve">przesyłką pocztową lub przesyłką kurierską – w takim przypadku </w:t>
      </w:r>
      <w:r w:rsidR="00F70045" w:rsidRPr="00402AD9">
        <w:rPr>
          <w:rFonts w:ascii="Arial" w:hAnsi="Arial" w:cs="Arial"/>
        </w:rPr>
        <w:t xml:space="preserve">Zgłoszenie należy złożyć w zaklejonej kopercie, teczce lub paczce z podaną nazwą i adresem Zgłaszającego, z dopiskiem: „Zgłoszenie udziału w </w:t>
      </w:r>
      <w:r w:rsidR="00E61918" w:rsidRPr="00402AD9">
        <w:rPr>
          <w:rFonts w:ascii="Arial" w:hAnsi="Arial" w:cs="Arial"/>
        </w:rPr>
        <w:t>trzecim</w:t>
      </w:r>
      <w:r w:rsidR="00F70045" w:rsidRPr="00402AD9">
        <w:rPr>
          <w:rFonts w:ascii="Arial" w:hAnsi="Arial" w:cs="Arial"/>
        </w:rPr>
        <w:t xml:space="preserve"> ustnym przetargu nieograniczonym na sprzedaż niezabudowanej nieruchomości położonej </w:t>
      </w:r>
      <w:r>
        <w:rPr>
          <w:rFonts w:ascii="Arial" w:hAnsi="Arial" w:cs="Arial"/>
        </w:rPr>
        <w:t xml:space="preserve">w </w:t>
      </w:r>
      <w:r w:rsidR="00F70045" w:rsidRPr="00402AD9">
        <w:rPr>
          <w:rFonts w:ascii="Arial" w:hAnsi="Arial" w:cs="Arial"/>
        </w:rPr>
        <w:t>Piotrkowie Trybunalskim przy ul. Ronalda Reagana</w:t>
      </w:r>
      <w:r w:rsidR="00F70045" w:rsidRPr="00402AD9">
        <w:rPr>
          <w:rFonts w:ascii="Arial" w:eastAsia="MS Mincho" w:hAnsi="Arial" w:cs="Arial"/>
          <w:i/>
        </w:rPr>
        <w:t>”.</w:t>
      </w:r>
    </w:p>
    <w:p w:rsidR="00F70045" w:rsidRPr="00BC7D19" w:rsidRDefault="00F70045" w:rsidP="00BC7D1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</w:p>
    <w:p w:rsidR="00F70045" w:rsidRPr="00BC7D19" w:rsidRDefault="00F70045" w:rsidP="00BC7D1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  <w:r w:rsidRPr="00BC7D19">
        <w:rPr>
          <w:rFonts w:ascii="Arial" w:hAnsi="Arial" w:cs="Arial"/>
          <w:bCs/>
        </w:rPr>
        <w:t xml:space="preserve">Za termin dostarczenia (złożenia) należy rozumieć datę i godzinę wpływu do miejsca oznaczonego przez organizatora przetargu jako miejsce składania zgłoszenia. </w:t>
      </w:r>
    </w:p>
    <w:p w:rsidR="00F70045" w:rsidRPr="00BC7D19" w:rsidRDefault="00F70045" w:rsidP="00BC7D1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 w:rsidRPr="00BC7D19">
        <w:rPr>
          <w:rFonts w:ascii="Arial" w:hAnsi="Arial" w:cs="Arial"/>
        </w:rPr>
        <w:t xml:space="preserve">Organizator przetargu nie ponosi odpowiedzialności za zdarzenia wynikające z nieprawidłowego opakowania lub braku na opakowaniu którejkolwiek z wyżej wymienionych informacji. </w:t>
      </w:r>
    </w:p>
    <w:p w:rsidR="00F70045" w:rsidRPr="00BC7D19" w:rsidRDefault="00F70045" w:rsidP="00BC7D1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</w:p>
    <w:p w:rsidR="00F70045" w:rsidRPr="00BC7D19" w:rsidRDefault="00F70045" w:rsidP="00BC7D1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t>13. Prezydent Miasta Piotrkowa Trybunalskiego zastrzega sobie prawo odwołania przetargu, z ważnych powodów, zgodnie</w:t>
      </w:r>
      <w:r w:rsidR="00402AD9">
        <w:rPr>
          <w:rFonts w:ascii="Arial" w:hAnsi="Arial" w:cs="Arial"/>
        </w:rPr>
        <w:t xml:space="preserve"> </w:t>
      </w:r>
      <w:r w:rsidRPr="00BC7D19">
        <w:rPr>
          <w:rFonts w:ascii="Arial" w:hAnsi="Arial" w:cs="Arial"/>
        </w:rPr>
        <w:t>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:rsidR="00F70045" w:rsidRPr="00BC7D19" w:rsidRDefault="00F70045" w:rsidP="00BC7D19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</w:p>
    <w:p w:rsidR="00F70045" w:rsidRPr="00BC7D19" w:rsidRDefault="00F70045" w:rsidP="00BC7D19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  <w:r w:rsidRPr="00BC7D19">
        <w:rPr>
          <w:rFonts w:ascii="Arial" w:hAnsi="Arial" w:cs="Arial"/>
        </w:rPr>
        <w:t>14. Koszty notarialne i opłaty sądowe wynikające ze sporządzenia umowy przenoszącej własność, ponosi nabywca nieruchomości.</w:t>
      </w:r>
    </w:p>
    <w:p w:rsidR="00F70045" w:rsidRPr="00BC7D19" w:rsidRDefault="00F70045" w:rsidP="00BC7D19">
      <w:pPr>
        <w:spacing w:line="360" w:lineRule="auto"/>
        <w:rPr>
          <w:rFonts w:ascii="Arial" w:hAnsi="Arial" w:cs="Arial"/>
        </w:rPr>
      </w:pPr>
    </w:p>
    <w:p w:rsidR="00F70045" w:rsidRPr="00BC7D19" w:rsidRDefault="00F70045" w:rsidP="00BC7D19">
      <w:pPr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t>15. Zawarcie aktu notarialnego nastąpi w uzgodnionym z kandydatem na nabywcę nieruchomości terminie, nie później jednak niż w terminie 60 dni kalendarzowych od daty rozstrzygnięcia przetargu.</w:t>
      </w:r>
    </w:p>
    <w:p w:rsidR="00F70045" w:rsidRPr="00BC7D19" w:rsidRDefault="00F70045" w:rsidP="00BC7D19">
      <w:pPr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</w:t>
      </w:r>
    </w:p>
    <w:p w:rsidR="00F70045" w:rsidRPr="00BC7D19" w:rsidRDefault="00F70045" w:rsidP="00BC7D19">
      <w:pPr>
        <w:spacing w:line="360" w:lineRule="auto"/>
        <w:rPr>
          <w:rFonts w:ascii="Arial" w:hAnsi="Arial" w:cs="Arial"/>
        </w:rPr>
      </w:pPr>
      <w:r w:rsidRPr="00BC7D19">
        <w:rPr>
          <w:rFonts w:ascii="Arial" w:hAnsi="Arial" w:cs="Arial"/>
        </w:rPr>
        <w:t>Jeżeli osoba ustalona jako nabywca nieruchomości nie przystąpi bez usprawiedliwienia do zawarcia umowy w miejscu i</w:t>
      </w:r>
      <w:r w:rsidR="00402AD9">
        <w:rPr>
          <w:rFonts w:ascii="Arial" w:hAnsi="Arial" w:cs="Arial"/>
        </w:rPr>
        <w:t xml:space="preserve"> </w:t>
      </w:r>
      <w:r w:rsidRPr="00BC7D19">
        <w:rPr>
          <w:rFonts w:ascii="Arial" w:hAnsi="Arial" w:cs="Arial"/>
        </w:rPr>
        <w:t>w terminie podanych w zawiadomieniu, organizator przetargu może odstąpić od zawarcia umowy, a wpłacone wadium nie podlega zwrotowi.</w:t>
      </w:r>
    </w:p>
    <w:p w:rsidR="00F70045" w:rsidRPr="00BC7D19" w:rsidRDefault="00F70045" w:rsidP="00BC7D1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8369B7" w:rsidRPr="00BC7D19" w:rsidRDefault="008369B7" w:rsidP="00BC7D1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F70045" w:rsidRPr="00BC7D19" w:rsidRDefault="00F70045" w:rsidP="00BC7D19">
      <w:pPr>
        <w:spacing w:line="360" w:lineRule="auto"/>
        <w:rPr>
          <w:rFonts w:ascii="Arial" w:hAnsi="Arial" w:cs="Arial"/>
        </w:rPr>
      </w:pPr>
      <w:r w:rsidRPr="00BC7D19">
        <w:rPr>
          <w:rFonts w:ascii="Arial" w:eastAsia="MS Mincho" w:hAnsi="Arial" w:cs="Arial"/>
        </w:rPr>
        <w:t xml:space="preserve">Ogłoszenie niniejsze podlega wywieszeniu na tablicach ogłoszeń Urzędu Miasta Piotrkowa Trybunalskiego, zamieszcza się na stronie internetowej Urzędu Miasta </w:t>
      </w:r>
      <w:hyperlink r:id="rId5" w:history="1">
        <w:r w:rsidRPr="00BC7D19">
          <w:rPr>
            <w:rStyle w:val="Hipercze"/>
            <w:rFonts w:ascii="Arial" w:hAnsi="Arial" w:cs="Arial"/>
            <w:color w:val="000000"/>
            <w:u w:val="none"/>
          </w:rPr>
          <w:t>www.piotrkow.pl</w:t>
        </w:r>
      </w:hyperlink>
      <w:r w:rsidRPr="00BC7D19">
        <w:rPr>
          <w:rFonts w:ascii="Arial" w:eastAsia="MS Mincho" w:hAnsi="Arial" w:cs="Arial"/>
        </w:rPr>
        <w:t xml:space="preserve">, i w Biuletynie </w:t>
      </w:r>
      <w:r w:rsidRPr="00BC7D19">
        <w:rPr>
          <w:rFonts w:ascii="Arial" w:eastAsia="MS Mincho" w:hAnsi="Arial" w:cs="Arial"/>
          <w:color w:val="000000"/>
        </w:rPr>
        <w:t xml:space="preserve">Informacji Publicznej </w:t>
      </w:r>
      <w:hyperlink r:id="rId6" w:history="1">
        <w:r w:rsidRPr="00BC7D19">
          <w:rPr>
            <w:rStyle w:val="Hipercze"/>
            <w:rFonts w:ascii="Arial" w:hAnsi="Arial" w:cs="Arial"/>
            <w:color w:val="000000"/>
            <w:u w:val="none"/>
          </w:rPr>
          <w:t>www.bip.piotrkow.pl</w:t>
        </w:r>
      </w:hyperlink>
      <w:r w:rsidRPr="00BC7D19">
        <w:rPr>
          <w:rFonts w:ascii="Arial" w:hAnsi="Arial" w:cs="Arial"/>
        </w:rPr>
        <w:t xml:space="preserve"> w zakładce: gospodarka nieruchomościami → ogłoszenia przetargów </w:t>
      </w:r>
      <w:r w:rsidR="00A534E6" w:rsidRPr="00BC7D19">
        <w:rPr>
          <w:rFonts w:ascii="Arial" w:hAnsi="Arial" w:cs="Arial"/>
        </w:rPr>
        <w:t>I</w:t>
      </w:r>
      <w:r w:rsidRPr="00BC7D19">
        <w:rPr>
          <w:rFonts w:ascii="Arial" w:hAnsi="Arial" w:cs="Arial"/>
        </w:rPr>
        <w:t xml:space="preserve"> półrocze 202</w:t>
      </w:r>
      <w:r w:rsidR="00E61918" w:rsidRPr="00BC7D19">
        <w:rPr>
          <w:rFonts w:ascii="Arial" w:hAnsi="Arial" w:cs="Arial"/>
        </w:rPr>
        <w:t>2</w:t>
      </w:r>
      <w:r w:rsidRPr="00BC7D19">
        <w:rPr>
          <w:rFonts w:ascii="Arial" w:hAnsi="Arial" w:cs="Arial"/>
        </w:rPr>
        <w:t xml:space="preserve"> r.</w:t>
      </w:r>
      <w:r w:rsidRPr="00BC7D19">
        <w:rPr>
          <w:rFonts w:ascii="Arial" w:hAnsi="Arial" w:cs="Arial"/>
          <w:color w:val="000000"/>
        </w:rPr>
        <w:t xml:space="preserve">, </w:t>
      </w:r>
      <w:r w:rsidRPr="00BC7D19">
        <w:rPr>
          <w:rFonts w:ascii="Arial" w:eastAsia="MS Mincho" w:hAnsi="Arial" w:cs="Arial"/>
        </w:rPr>
        <w:t xml:space="preserve">a wyciąg  z ogłoszenia o przetargu </w:t>
      </w:r>
      <w:r w:rsidRPr="00BC7D19">
        <w:rPr>
          <w:rFonts w:ascii="Arial" w:hAnsi="Arial" w:cs="Arial"/>
        </w:rPr>
        <w:t>podany zostanie do publicznej wiadomości w prasie codziennej o zasięgu ogólnokrajowym.</w:t>
      </w:r>
    </w:p>
    <w:p w:rsidR="00E61918" w:rsidRPr="00BC7D19" w:rsidRDefault="00E61918" w:rsidP="00BC7D19">
      <w:pPr>
        <w:spacing w:line="360" w:lineRule="auto"/>
        <w:rPr>
          <w:rFonts w:ascii="Arial" w:hAnsi="Arial" w:cs="Arial"/>
        </w:rPr>
      </w:pPr>
    </w:p>
    <w:p w:rsidR="00F70045" w:rsidRPr="00BC7D19" w:rsidRDefault="00F70045" w:rsidP="00BC7D1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C7D19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BC7D19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BC7D19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BC7D19">
        <w:rPr>
          <w:rFonts w:ascii="Arial" w:eastAsia="MS Mincho" w:hAnsi="Arial" w:cs="Arial"/>
          <w:sz w:val="24"/>
          <w:szCs w:val="24"/>
        </w:rPr>
        <w:t xml:space="preserve">w Biuletynie Informacji Publicznej zakładka: Prawo lokalne →Zarządzenia </w:t>
      </w:r>
      <w:r w:rsidR="00A534E6" w:rsidRPr="00BC7D19">
        <w:rPr>
          <w:rFonts w:ascii="Arial" w:eastAsia="MS Mincho" w:hAnsi="Arial" w:cs="Arial"/>
          <w:sz w:val="24"/>
          <w:szCs w:val="24"/>
        </w:rPr>
        <w:t>Prezydenta Miasta →202</w:t>
      </w:r>
      <w:r w:rsidR="00E61918" w:rsidRPr="00BC7D19">
        <w:rPr>
          <w:rFonts w:ascii="Arial" w:eastAsia="MS Mincho" w:hAnsi="Arial" w:cs="Arial"/>
          <w:sz w:val="24"/>
          <w:szCs w:val="24"/>
        </w:rPr>
        <w:t>2</w:t>
      </w:r>
      <w:r w:rsidR="00A534E6" w:rsidRPr="00BC7D19">
        <w:rPr>
          <w:rFonts w:ascii="Arial" w:eastAsia="MS Mincho" w:hAnsi="Arial" w:cs="Arial"/>
          <w:sz w:val="24"/>
          <w:szCs w:val="24"/>
        </w:rPr>
        <w:t xml:space="preserve"> rok→ I</w:t>
      </w:r>
      <w:r w:rsidR="00E61918" w:rsidRPr="00BC7D19">
        <w:rPr>
          <w:rFonts w:ascii="Arial" w:eastAsia="MS Mincho" w:hAnsi="Arial" w:cs="Arial"/>
          <w:sz w:val="24"/>
          <w:szCs w:val="24"/>
        </w:rPr>
        <w:t>I</w:t>
      </w:r>
      <w:r w:rsidR="00A534E6" w:rsidRPr="00BC7D19">
        <w:rPr>
          <w:rFonts w:ascii="Arial" w:eastAsia="MS Mincho" w:hAnsi="Arial" w:cs="Arial"/>
          <w:sz w:val="24"/>
          <w:szCs w:val="24"/>
        </w:rPr>
        <w:t xml:space="preserve"> </w:t>
      </w:r>
      <w:r w:rsidRPr="00BC7D19">
        <w:rPr>
          <w:rFonts w:ascii="Arial" w:eastAsia="MS Mincho" w:hAnsi="Arial" w:cs="Arial"/>
          <w:sz w:val="24"/>
          <w:szCs w:val="24"/>
        </w:rPr>
        <w:t>kwartał.</w:t>
      </w:r>
    </w:p>
    <w:p w:rsidR="00F70045" w:rsidRPr="00BC7D19" w:rsidRDefault="00F70045" w:rsidP="00BC7D19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pacing w:val="-1"/>
        </w:rPr>
      </w:pPr>
    </w:p>
    <w:p w:rsidR="00F70045" w:rsidRDefault="00F70045" w:rsidP="00BC7D19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  <w:r w:rsidRPr="00BC7D19">
        <w:rPr>
          <w:rFonts w:ascii="Arial" w:hAnsi="Arial" w:cs="Arial"/>
          <w:spacing w:val="-1"/>
        </w:rPr>
        <w:t xml:space="preserve">Informacji udziela się również telefonicznie pod numerem tel. /44/ 732-18-52 w godzinach </w:t>
      </w:r>
      <w:r w:rsidRPr="00BC7D19">
        <w:rPr>
          <w:rFonts w:ascii="Arial" w:hAnsi="Arial" w:cs="Arial"/>
        </w:rPr>
        <w:t>7:30-15:30.</w:t>
      </w:r>
    </w:p>
    <w:p w:rsidR="00402AD9" w:rsidRDefault="00402AD9" w:rsidP="00402AD9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 upoważnienia Prezydenta Miasta </w:t>
      </w:r>
    </w:p>
    <w:p w:rsidR="00402AD9" w:rsidRDefault="00402AD9" w:rsidP="00402AD9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(-)Andrzej Kacperek</w:t>
      </w:r>
    </w:p>
    <w:p w:rsidR="00402AD9" w:rsidRDefault="00402AD9" w:rsidP="00402AD9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Wiceprezydent Miasta</w:t>
      </w:r>
    </w:p>
    <w:p w:rsidR="00402AD9" w:rsidRDefault="00402AD9" w:rsidP="00402AD9">
      <w:pPr>
        <w:pStyle w:val="Zwykytekst"/>
        <w:spacing w:line="360" w:lineRule="auto"/>
        <w:ind w:left="3540"/>
        <w:jc w:val="both"/>
        <w:rPr>
          <w:rFonts w:ascii="Arial Narrow" w:hAnsi="Arial Narrow"/>
        </w:rPr>
      </w:pPr>
      <w:r>
        <w:rPr>
          <w:rFonts w:ascii="Arial" w:eastAsia="MS Mincho" w:hAnsi="Arial" w:cs="Arial"/>
          <w:sz w:val="16"/>
          <w:szCs w:val="16"/>
        </w:rPr>
        <w:t>Dokument został podpisany kwalifikowanym podpisem elektronicznym</w:t>
      </w:r>
    </w:p>
    <w:sectPr w:rsidR="0040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D2D83"/>
    <w:multiLevelType w:val="hybridMultilevel"/>
    <w:tmpl w:val="75E440DE"/>
    <w:lvl w:ilvl="0" w:tplc="0C86AEFC">
      <w:start w:val="7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4DB973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AA"/>
    <w:rsid w:val="000C5021"/>
    <w:rsid w:val="003B10BE"/>
    <w:rsid w:val="003F21AD"/>
    <w:rsid w:val="00402AD9"/>
    <w:rsid w:val="0045472D"/>
    <w:rsid w:val="004616FB"/>
    <w:rsid w:val="005656D8"/>
    <w:rsid w:val="006313AA"/>
    <w:rsid w:val="00761FD2"/>
    <w:rsid w:val="008369B7"/>
    <w:rsid w:val="008A144E"/>
    <w:rsid w:val="00A534E6"/>
    <w:rsid w:val="00BC7D19"/>
    <w:rsid w:val="00E61918"/>
    <w:rsid w:val="00F70045"/>
    <w:rsid w:val="00F8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5BD12-E8CC-48C0-999F-B217C54E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F7004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004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0045"/>
    <w:pPr>
      <w:ind w:left="720"/>
      <w:contextualSpacing/>
    </w:pPr>
  </w:style>
  <w:style w:type="character" w:styleId="Hipercze">
    <w:name w:val="Hyperlink"/>
    <w:uiPriority w:val="99"/>
    <w:unhideWhenUsed/>
    <w:rsid w:val="00F70045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F700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0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9619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2021-12-14T08:54:00Z</cp:lastPrinted>
  <dcterms:created xsi:type="dcterms:W3CDTF">2022-06-06T07:10:00Z</dcterms:created>
  <dcterms:modified xsi:type="dcterms:W3CDTF">2022-06-06T07:10:00Z</dcterms:modified>
</cp:coreProperties>
</file>