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F53C30" w14:paraId="10685A2F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A8C23F5" w14:textId="77777777" w:rsidR="00A77B3E" w:rsidRDefault="00C360AD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bookmarkStart w:id="0" w:name="_GoBack"/>
            <w:bookmarkEnd w:id="0"/>
            <w:r>
              <w:rPr>
                <w:b/>
                <w:i/>
                <w:sz w:val="20"/>
                <w:u w:val="thick"/>
              </w:rPr>
              <w:t>Projekt</w:t>
            </w:r>
          </w:p>
          <w:p w14:paraId="4D4C5BB3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0566B8E0" w14:textId="77777777" w:rsidR="00A77B3E" w:rsidRDefault="00C360AD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16 listopada 2021 r.</w:t>
            </w:r>
          </w:p>
          <w:p w14:paraId="50CF0A7E" w14:textId="77777777" w:rsidR="00A77B3E" w:rsidRDefault="00C360AD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31D2688E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7001CED3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0E587559" w14:textId="77777777" w:rsidR="00A77B3E" w:rsidRDefault="00A77B3E"/>
    <w:p w14:paraId="729A9A9D" w14:textId="77777777" w:rsidR="00A77B3E" w:rsidRDefault="00C360AD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Miasta Piotrkowa Trybunalskiego</w:t>
      </w:r>
    </w:p>
    <w:p w14:paraId="302A7D96" w14:textId="77777777" w:rsidR="00A77B3E" w:rsidRDefault="00C360AD">
      <w:pPr>
        <w:spacing w:before="280" w:after="280"/>
        <w:jc w:val="center"/>
        <w:rPr>
          <w:b/>
          <w:caps/>
        </w:rPr>
      </w:pPr>
      <w:r>
        <w:t>z dnia .................... 2021 r.</w:t>
      </w:r>
    </w:p>
    <w:p w14:paraId="6920A367" w14:textId="77777777" w:rsidR="00A77B3E" w:rsidRDefault="00C360AD">
      <w:pPr>
        <w:keepNext/>
        <w:spacing w:after="480"/>
        <w:jc w:val="center"/>
      </w:pPr>
      <w:r>
        <w:rPr>
          <w:b/>
        </w:rPr>
        <w:t>w sprawie miejscowego planu zagospodarowania przestrzennego w rejonie ulic: Przemysłowej, Lotniczej, Eryka i Krakowskie Przedmieście w Piotrkowie Trybunalskim</w:t>
      </w:r>
    </w:p>
    <w:p w14:paraId="2429A44D" w14:textId="77777777" w:rsidR="00A77B3E" w:rsidRDefault="00C360AD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(tj. Dz. U. z 2021 r. poz. 741, 784, 922, 1873, 1986) uchwala się co następuje:</w:t>
      </w:r>
    </w:p>
    <w:p w14:paraId="6C90D771" w14:textId="77777777" w:rsidR="00A77B3E" w:rsidRDefault="00C360AD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0BA5F01B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Stwierdza się, że miejscowy plan zagospodarowania przestrzennego w rejonie ulic: Przemysłowej, Lotniczej, Eryka i Krakowskie Przedmieście w Piotrkowie Trybunalskim., nie narusza ustaleń obowiązującego „Studium uwarunkowań i kierunków zagospodarowania przestrzennego miasta Piotrkowa Trybunalskiego” przyjętego Uchwałą Nr XLIX/837/06 Rady Miasta Piotrkowa Trybunalskiego z dnia 29 marca 2006 roku z późniejszymi zmianami, przyjętymi Uchwałą Nr XIV/297/11 Rady Miasta Piotrkowa Trybunalskiego z dnia 30 listopada 2011 r., Uchwałą Nr XXVII/359/16 z dnia 26 października 2016 r. i Uchwałą Nr XLVII/566/17 z dnia 25 października 2017 r.</w:t>
      </w:r>
    </w:p>
    <w:p w14:paraId="77F8FE91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Uchwala się miejscowy plan zagospodarowania przestrzennego w rejonie ulic: Przemysłowej, Lotniczej, Eryka i Krakowskie Przedmieście w Piotrkowie Trybunalskim w granicach określonych w Uchwale Nr IV/48/19 Rady Miasta Piotrkowa Trybunalskiego z dnia 30 stycznia 2019 roku w sprawie przystąpienia do sporządzenia miejscowego planu zagospodarowania przestrzennego w rejonie ulic: Przemysłowej, Lotniczej, Eryka i Krakowskie Przedmieście w Piotrkowie Trybunalskim, zwany dalej „planem”.</w:t>
      </w:r>
    </w:p>
    <w:p w14:paraId="264AFAD0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Załącznikami do Uchwały są:</w:t>
      </w:r>
    </w:p>
    <w:p w14:paraId="2584B40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1, wykonany w skali 1:2000 na kopii mapy zasadniczej pochodzącej z państwowego zasobu geodezyjnego i kartograficznego;</w:t>
      </w:r>
    </w:p>
    <w:p w14:paraId="6EFB992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rozstrzygnięcie dotyczące sposobu rozpatrzenia uwag zgłoszonych do projektu planu, stanowiące załącznik Nr 2;</w:t>
      </w:r>
    </w:p>
    <w:p w14:paraId="452E7B5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 finansowania, zgodnie z przepisami ustawy o finansach publicznych, stanowiące załącznik nr 3 do niniejszej uchwały;</w:t>
      </w:r>
    </w:p>
    <w:p w14:paraId="233F08F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 4 do niniejszej uchwały.</w:t>
      </w:r>
    </w:p>
    <w:p w14:paraId="4448647E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Granice obszaru objętego planem wyznaczone są na rysunku planu.</w:t>
      </w:r>
    </w:p>
    <w:p w14:paraId="2844116A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Dla obszaru, o którym mowa w §1, ustala się:</w:t>
      </w:r>
    </w:p>
    <w:p w14:paraId="565CC89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 różnych zasadach zagospodarowania;</w:t>
      </w:r>
    </w:p>
    <w:p w14:paraId="4088A58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14:paraId="5542B68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środowiska, przyrody i krajobrazu;</w:t>
      </w:r>
    </w:p>
    <w:p w14:paraId="7B6169B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wymagania wynikające z potrzeby kształtowania przestrzeni publicznych;</w:t>
      </w:r>
    </w:p>
    <w:p w14:paraId="6321FB1B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zasady kształtowania zabudowy oraz wskaźniki zagospodarowania terenu:</w:t>
      </w:r>
    </w:p>
    <w:p w14:paraId="29AB2270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maksymalną i minimalną intensywność zabudowy, jako wskaźnik powierzchni całkowitej zabudowy w odniesieniu do powierzchni działki budowlanej,</w:t>
      </w:r>
    </w:p>
    <w:p w14:paraId="2554DE2F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minimalny udział procentowy powierzchni biologicznie czynnej w odniesieniu do powierzchni działki budowlanej,</w:t>
      </w:r>
    </w:p>
    <w:p w14:paraId="43DC6D1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maksymalną wysokość zabudowy,</w:t>
      </w:r>
    </w:p>
    <w:p w14:paraId="7A51F826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minimalną liczbę miejsc do parkowania (mp), w tym miejsca przeznaczone na parkowanie pojazdów zaopatrzonych w kartę parkingową i sposób ich realizacji,</w:t>
      </w:r>
    </w:p>
    <w:p w14:paraId="35A9C01E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linie zabudowy i gabaryty obiektów;</w:t>
      </w:r>
    </w:p>
    <w:p w14:paraId="4C3C118B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szczegółowe zasady i warunki scalenia i podziału nieruchomości objętych planem miejscowym;</w:t>
      </w:r>
    </w:p>
    <w:p w14:paraId="3779E8C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szczególne warunki zagospodarowania terenów oraz ograniczenia w ich użytkowaniu, w tym zakaz zabudowy;</w:t>
      </w:r>
    </w:p>
    <w:p w14:paraId="5AE2CCC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zasady modernizacji, rozbudowy i budowy systemu komunikacji i infrastruktury technicznej;</w:t>
      </w:r>
    </w:p>
    <w:p w14:paraId="49D64BD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planu;</w:t>
      </w:r>
    </w:p>
    <w:p w14:paraId="3D27C89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granice terenów służących organizacji imprez masowych;</w:t>
      </w:r>
    </w:p>
    <w:p w14:paraId="3A4690F6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granicę obszaru przeznaczonego pod lokalizację urządzeń wytwarzających energię z odnawialnych źródeł energii o mocy przekraczającej 100 kW w formie farmy fotowoltaicznej wraz ze strefą ochronną, której granica pokrywa się z granicą tego obszaru.</w:t>
      </w:r>
    </w:p>
    <w:p w14:paraId="4033F3E0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 planie nie ustala się:</w:t>
      </w:r>
    </w:p>
    <w:p w14:paraId="241FAF4B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kształtowania krajobrazu;</w:t>
      </w:r>
    </w:p>
    <w:p w14:paraId="6E949EB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 ochrony dziedzictwa kulturowego i zabytków w tym krajobrazów kulturowych oraz dóbr kultury współczesnej;</w:t>
      </w:r>
    </w:p>
    <w:p w14:paraId="5698F35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granic i sposobów zagospodarowania terenów lub obiektów podlegających ochronie, na podstawie odrębnych przepisów, terenów górniczych, a także obszarów szczególnego zagrożenia powodzą, obszarów osuwania się mas ziemnych, krajobrazów priorytetowych określonych w audycie krajobrazowym oraz w planie zagospodarowania przestrzennego województwa łódzkiego;</w:t>
      </w:r>
    </w:p>
    <w:p w14:paraId="44BB76EB" w14:textId="6D80A9FC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spos</w:t>
      </w:r>
      <w:r w:rsidR="008C7EA3">
        <w:rPr>
          <w:color w:val="000000"/>
          <w:u w:color="000000"/>
        </w:rPr>
        <w:t>o</w:t>
      </w:r>
      <w:r>
        <w:rPr>
          <w:color w:val="000000"/>
          <w:u w:color="000000"/>
        </w:rPr>
        <w:t>bu i termin tymczasowego zagospodarowania, urządzania i użytkowania terenów.</w:t>
      </w:r>
    </w:p>
    <w:p w14:paraId="66CDDEF3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Ilekroć w przepisach niniejszej uchwały jest mowa o:</w:t>
      </w:r>
    </w:p>
    <w:p w14:paraId="02EEF85B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b/>
          <w:color w:val="000000"/>
          <w:u w:color="000000"/>
        </w:rPr>
        <w:t xml:space="preserve">dachu płaskim - </w:t>
      </w:r>
      <w:r>
        <w:rPr>
          <w:color w:val="000000"/>
          <w:u w:color="000000"/>
        </w:rPr>
        <w:t>należy przez to rozumieć dach o spadku nieprzekraczającym 10</w:t>
      </w:r>
      <w:r>
        <w:rPr>
          <w:color w:val="000000"/>
          <w:u w:color="000000"/>
          <w:vertAlign w:val="superscript"/>
        </w:rPr>
        <w:t>0</w:t>
      </w:r>
      <w:r>
        <w:rPr>
          <w:color w:val="000000"/>
          <w:u w:color="000000"/>
        </w:rPr>
        <w:t>;</w:t>
      </w:r>
    </w:p>
    <w:p w14:paraId="24BA7A0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b/>
          <w:color w:val="000000"/>
          <w:u w:color="000000"/>
        </w:rPr>
        <w:t>linii rozgraniczającej tereny o różnym przeznaczeniu lub różnych zasadach zagospodarowania</w:t>
      </w:r>
      <w:r>
        <w:rPr>
          <w:color w:val="000000"/>
          <w:u w:color="000000"/>
        </w:rPr>
        <w:t xml:space="preserve"> – należy przez to rozumieć oznaczoną na rysunku planu linię ciągłą, dzielącą obszar na części o różnym przeznaczeniu lub różnych zasadach zagospodarowania;</w:t>
      </w:r>
    </w:p>
    <w:p w14:paraId="20E71BA9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>nieprzekraczalnej linii zabudowy</w:t>
      </w:r>
      <w:r>
        <w:rPr>
          <w:color w:val="000000"/>
          <w:u w:color="000000"/>
        </w:rPr>
        <w:t xml:space="preserve"> – należy przez to rozumieć oznaczoną na rysunku planu linię graniczną sytuowania nadziemnych kondygnacji budynków i wiat; dopuszcza się przekroczenie tej linii o elementy wystroju architektonicznego, elementy na stałe związanych z konstrukcją budynku na odległość do 1,5 m;</w:t>
      </w:r>
    </w:p>
    <w:p w14:paraId="5D1CDBB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b/>
          <w:color w:val="000000"/>
          <w:u w:color="000000"/>
        </w:rPr>
        <w:t>obszarze planu</w:t>
      </w:r>
      <w:r>
        <w:rPr>
          <w:color w:val="000000"/>
          <w:u w:color="000000"/>
        </w:rPr>
        <w:t xml:space="preserve"> – należy przez to rozumieć obszar objęty planem w granicach przedstawionych na rysunku planu;</w:t>
      </w:r>
    </w:p>
    <w:p w14:paraId="3725D399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b/>
          <w:color w:val="000000"/>
          <w:u w:color="000000"/>
        </w:rPr>
        <w:t xml:space="preserve">powierzchni biologicznie czynnej </w:t>
      </w:r>
      <w:r>
        <w:rPr>
          <w:color w:val="000000"/>
          <w:u w:color="000000"/>
        </w:rPr>
        <w:t>– należy przez to rozumieć teren biologicznie czynny w rozumieniu przepisów odrębnych;</w:t>
      </w:r>
    </w:p>
    <w:p w14:paraId="41335F7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b/>
          <w:color w:val="000000"/>
          <w:u w:color="000000"/>
        </w:rPr>
        <w:t>powierzchni zabudowy</w:t>
      </w:r>
      <w:r>
        <w:rPr>
          <w:color w:val="000000"/>
          <w:u w:color="000000"/>
        </w:rPr>
        <w:t xml:space="preserve"> – należy przez to rozumieć powierzchnię działki budowlanej zajętą przez rzuty poziome wszystkich budynków i budowli w ich obrysach zewnętrznych, przy czym do powierzchni zabudowy nie wlicza się powierzchni elementów takich jak: schody i pochylnie zewnętrzne, tarasy naziemne, rampy zewnętrzne, daszki, okapy dachowe, występy dachowe, podziemne części budynków, studzienki piwniczne;</w:t>
      </w:r>
    </w:p>
    <w:p w14:paraId="6AE110C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b/>
          <w:color w:val="000000"/>
          <w:u w:color="000000"/>
        </w:rPr>
        <w:t>przeznaczeniu</w:t>
      </w:r>
      <w:r>
        <w:rPr>
          <w:color w:val="000000"/>
          <w:u w:color="000000"/>
        </w:rPr>
        <w:t xml:space="preserve"> – należy przez to rozumieć sposób zagospodarowania w tym funkcji zabudowy i wykorzystania terenu określony w ustaleniach szczegółowych dla terenów, wskazując odpowiednio:</w:t>
      </w:r>
    </w:p>
    <w:p w14:paraId="574D4189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b/>
          <w:color w:val="000000"/>
          <w:u w:color="000000"/>
        </w:rPr>
        <w:t>przeznaczenie podstawowe</w:t>
      </w:r>
      <w:r>
        <w:rPr>
          <w:color w:val="000000"/>
          <w:u w:color="000000"/>
        </w:rPr>
        <w:t xml:space="preserve"> – należy przez to rozumieć ustalone w planie przeznaczenie przeważające na działce budowlanej lub terenie,</w:t>
      </w:r>
    </w:p>
    <w:p w14:paraId="49D81B3B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b/>
          <w:color w:val="000000"/>
          <w:u w:color="000000"/>
        </w:rPr>
        <w:t>przeznaczenie uzupełniające</w:t>
      </w:r>
      <w:r>
        <w:rPr>
          <w:color w:val="000000"/>
          <w:u w:color="000000"/>
        </w:rPr>
        <w:t xml:space="preserve"> – należy przez to rozumieć ustalone w planie przeznaczenie inne niż podstawowe, dopuszczone na działce budowlanej lub terenie;</w:t>
      </w:r>
    </w:p>
    <w:p w14:paraId="029986F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b/>
          <w:color w:val="000000"/>
          <w:u w:color="000000"/>
        </w:rPr>
        <w:t>rysunku planu</w:t>
      </w:r>
      <w:r>
        <w:rPr>
          <w:color w:val="000000"/>
          <w:u w:color="000000"/>
        </w:rPr>
        <w:t xml:space="preserve"> - należy przez to rozumieć opracowanie graficzne sporządzone na urzędowej kopii mapy zasadniczej, pochodzącej z państwowego zasobu geodezyjnego i kartograficznego w skali 1:2000;</w:t>
      </w:r>
    </w:p>
    <w:p w14:paraId="56DAA39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b/>
          <w:color w:val="000000"/>
          <w:u w:color="000000"/>
        </w:rPr>
        <w:t>terenie</w:t>
      </w:r>
      <w:r>
        <w:rPr>
          <w:color w:val="000000"/>
          <w:u w:color="000000"/>
        </w:rPr>
        <w:t xml:space="preserve"> - należy przez to rozumieć teren o określonym przeznaczeniu i zasadach zagospodarowania, wyznaczony na rysunku planu liniami rozgraniczającymi tereny o różnym przeznaczeniu lub różnych zasadach zagospodarowania oraz oznaczony symbolami cyfrowymi i literowymi, z których cyfry oznaczają kolejny numer terenu, a litery jego przeznaczenie;</w:t>
      </w:r>
    </w:p>
    <w:p w14:paraId="1CC2C21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b/>
          <w:color w:val="000000"/>
          <w:u w:color="000000"/>
        </w:rPr>
        <w:t xml:space="preserve">wskaźniku intensywności zabudowy </w:t>
      </w:r>
      <w:r>
        <w:rPr>
          <w:color w:val="000000"/>
          <w:u w:color="000000"/>
        </w:rPr>
        <w:t>– należy przez to rozumieć stosunek sumy powierzchni całkowitych (wszystkich kondygnacji nadziemnych) wszystkich budynków położonych na działce budowalnej do powierzchni działki budowlanej;</w:t>
      </w:r>
    </w:p>
    <w:p w14:paraId="769D660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b/>
          <w:color w:val="000000"/>
          <w:u w:color="000000"/>
        </w:rPr>
        <w:t xml:space="preserve">wysokości zabudowy – </w:t>
      </w:r>
      <w:r>
        <w:rPr>
          <w:color w:val="000000"/>
          <w:u w:color="000000"/>
        </w:rPr>
        <w:t>należy przez to rozumieć ustalony w planie pionowy wymiar obiektu budowlanego wskazany w metrach, liczony od poziomu terenu do najwyższego punktu pokrycia dachu lub attyki.</w:t>
      </w:r>
    </w:p>
    <w:p w14:paraId="0F5F89FD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Przedmiotem ustaleń planu są:</w:t>
      </w:r>
    </w:p>
    <w:p w14:paraId="5F3D5CF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komunikacji lotniczej, oznaczone na rysunku planu symbolami KL;</w:t>
      </w:r>
    </w:p>
    <w:p w14:paraId="50254AF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zabudowy usługowej z dużym udziałem zieleni, oznaczony na rysunku planu symbolem U/Z;</w:t>
      </w:r>
    </w:p>
    <w:p w14:paraId="41B91B7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 zabudowy mieszkaniowej jednorodzinnej z usługami, oznaczony na rysunku planu symbolem MN/U;</w:t>
      </w:r>
    </w:p>
    <w:p w14:paraId="755FF0E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 rekreacji indywidualnej, oznaczony na rysunku planu symbolem ML;</w:t>
      </w:r>
    </w:p>
    <w:p w14:paraId="7CAAE3F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 ogrodów działkowych, oznaczony na rysunku planu symbolem ZD;</w:t>
      </w:r>
    </w:p>
    <w:p w14:paraId="42F7ED7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tereny rolne, oznaczone na rysunku planu symbolem R;</w:t>
      </w:r>
    </w:p>
    <w:p w14:paraId="3C5DE8B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 drogi publicznej, zbiorczej, oznaczonej na rysunku planu symbolem KDZ;</w:t>
      </w:r>
    </w:p>
    <w:p w14:paraId="79B673D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tereny dróg wewnętrznych, oznaczone na rysunku planu symbolem KDW.</w:t>
      </w:r>
    </w:p>
    <w:p w14:paraId="67864555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14:paraId="251ECC6F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miejscowym planem zagospodarowania przestrzennego;</w:t>
      </w:r>
    </w:p>
    <w:p w14:paraId="29959026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linie rozgraniczające tereny o różnym przeznaczeniu lub różnych zasadach zagospodarowania;</w:t>
      </w:r>
    </w:p>
    <w:p w14:paraId="69C7C2C4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nieprzekraczalna linia zabudowy;</w:t>
      </w:r>
    </w:p>
    <w:p w14:paraId="2F87C58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granica obszaru przeznaczonego pod lokalizację urządzeń wytwarzających energię z odnawialnych źródeł energii o mocy przekraczającej 100 kW w formie farmy fotowoltaicznej wraz ze strefą ochronną, której granica pokrywa się z granicą tego obszaru;</w:t>
      </w:r>
    </w:p>
    <w:p w14:paraId="06B27EB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granica terenów służących organizacji imprez masowych;</w:t>
      </w:r>
    </w:p>
    <w:p w14:paraId="08B46A8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przeznaczenie terenów.</w:t>
      </w:r>
    </w:p>
    <w:p w14:paraId="0C66B4E7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 nie wymienione w ust. 1. są oznaczeniami informacyjnymi</w:t>
      </w:r>
    </w:p>
    <w:p w14:paraId="5B36B3D2" w14:textId="77777777" w:rsidR="00A77B3E" w:rsidRDefault="00C360AD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5C9D5814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rPr>
          <w:color w:val="000000"/>
          <w:u w:color="000000"/>
        </w:rPr>
        <w:t>Zasady ochrony i kształtowania ładu przestrzennego:</w:t>
      </w:r>
    </w:p>
    <w:p w14:paraId="1B48DA79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terenów, zakazuje się:</w:t>
      </w:r>
    </w:p>
    <w:p w14:paraId="54F21A50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stacji demontażu pojazdów i złomowisk – z zastrzeżeniem §21 ust. 2 pkt 3,</w:t>
      </w:r>
    </w:p>
    <w:p w14:paraId="66E85E67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usług polegających na składowaniu, magazynowaniu, przetwarzaniu, konfekcjonowaniu i obrocie handlowym kopalinami, kruszywami budowlanymi, ziemią, torfem, węglem opałowym we wszystkich postaciach, wszelkich odpadów w rozumieniu przepisów szczególnych,</w:t>
      </w:r>
    </w:p>
    <w:p w14:paraId="7B7A927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składowaniu, magazynowaniu, przetwarzaniu i obrocie handlowym materiałami budowlanymi,</w:t>
      </w:r>
    </w:p>
    <w:p w14:paraId="28520BDE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d) </w:t>
      </w:r>
      <w:r>
        <w:rPr>
          <w:color w:val="000000"/>
          <w:u w:color="000000"/>
        </w:rPr>
        <w:t>składowaniu, magazynowaniu, przetwarzaniu i obrocie handlowym produktami pochodzącymi z działalności wytwórczej w rolnictwie;</w:t>
      </w:r>
    </w:p>
    <w:p w14:paraId="6E9E0A4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lokalizacji zabudowy:</w:t>
      </w:r>
    </w:p>
    <w:p w14:paraId="3FFE373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nakazuje się sytuowanie zabudowy zgodnie z liniami zabudowy wskazanymi na rysunku planu,</w:t>
      </w:r>
    </w:p>
    <w:p w14:paraId="16981929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przy remoncie, rozbudowie, nadbudowie i przebudowie obiektów budowalnych obowiązują ustalenia szczegółowe dla poszczególnych terenów,</w:t>
      </w:r>
    </w:p>
    <w:p w14:paraId="640A02DF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zakazuje się realizacji tymczasowych obiektów budowlanych z wykluczeniem lokalizowanych w fazie realizacji zabudowy oraz związanych z organizacją imprez masowych i innych powiązanych z działalnością lotniska;</w:t>
      </w:r>
    </w:p>
    <w:p w14:paraId="6F1D221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wydzielenie działek w celu regulacji stanu prawnego oraz poprawy warunków zagospodarowania nieruchomości sąsiedniej;</w:t>
      </w:r>
    </w:p>
    <w:p w14:paraId="4BB0C61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wydzielenie działek na potrzeby obiektów związanych z infrastrukturą techniczną.</w:t>
      </w:r>
    </w:p>
    <w:p w14:paraId="57AC00A6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rPr>
          <w:color w:val="000000"/>
          <w:u w:color="000000"/>
        </w:rPr>
        <w:t>Zasady ochrony środowiska, przyrody i krajobrazu:</w:t>
      </w:r>
    </w:p>
    <w:p w14:paraId="7CA1C52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realizacji przedsięwzięć mogących zawsze znacząco oddziaływać na środowisko na całym obszarze objętym planem, z wyjątkiem inwestycji celu publicznego z zakresu telekomunikacji oraz infrastruktury technicznej i drogowej;</w:t>
      </w:r>
    </w:p>
    <w:p w14:paraId="65157C1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terenie oznaczonym na rysunku planu symbolem 1KL zakazuje się realizacji przedsięwzięć mogących potencjalnie znacząco oddziaływać na środowisko, z wyjątkiem:</w:t>
      </w:r>
    </w:p>
    <w:p w14:paraId="0446D2EE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inwestycji celu publicznego z zakresu telekomunikacji oraz infrastruktury technicznej i drogowej,</w:t>
      </w:r>
    </w:p>
    <w:p w14:paraId="2C16B400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zabudowy usługowej innej niż centra handlowe wraz z towarzyszącą jej infrastrukturą,</w:t>
      </w:r>
    </w:p>
    <w:p w14:paraId="7E043F09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zabudowy systemami fotowoltaicznymi,</w:t>
      </w:r>
    </w:p>
    <w:p w14:paraId="03F330B6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lotniska lub lądowiska,</w:t>
      </w:r>
    </w:p>
    <w:p w14:paraId="23A07416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parkingów o powierzchni większej niż 0,5 ha,</w:t>
      </w:r>
    </w:p>
    <w:p w14:paraId="5D922BC9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stałych pól kampingowych lub karawaningowych o powierzchni większej niż 0,5 ha,</w:t>
      </w:r>
    </w:p>
    <w:p w14:paraId="4BA695E9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urządzeń lub zespołów urządzeń umożliwiających pobór wód podziemnych,</w:t>
      </w:r>
    </w:p>
    <w:p w14:paraId="50D1E7F5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torów wyścigowych lub próbnych dla pojazdów mechanicznych;</w:t>
      </w:r>
    </w:p>
    <w:p w14:paraId="1FBC7374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terenie oznaczonym na rysunku planu symbolem 2KL zakazuje się realizacji przedsięwzięć mogących potencjalnie znacząco oddziaływać na środowisko, z wyjątkiem:</w:t>
      </w:r>
    </w:p>
    <w:p w14:paraId="1BA5EDA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inwestycji celu publicznego z zakresu telekomunikacji oraz infrastruktury technicznej i drogowej,</w:t>
      </w:r>
    </w:p>
    <w:p w14:paraId="4799EDB7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lotniska lub lądowiska;</w:t>
      </w:r>
    </w:p>
    <w:p w14:paraId="7741501B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parkingów o powierzchni większej niż 0,5 ha,</w:t>
      </w:r>
    </w:p>
    <w:p w14:paraId="1FAB18B7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stałych pól kampingowych lub karawaningowych o powierzchni większej niż 0,5 ha;</w:t>
      </w:r>
    </w:p>
    <w:p w14:paraId="01DFF68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urządzeń lub zespołów urządzeń umożliwiających pobór wód podziemnych,</w:t>
      </w:r>
    </w:p>
    <w:p w14:paraId="08016EEA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torów wyścigowych lub próbnych dla pojazdów mechanicznych;</w:t>
      </w:r>
    </w:p>
    <w:p w14:paraId="3A08C0A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terenie oznaczonym na rysunku planu symbolem 1U/Z zakazuje się realizacji przedsięwzięć mogących potencjalnie znacząco oddziaływać na środowisko, z wyjątkiem:</w:t>
      </w:r>
    </w:p>
    <w:p w14:paraId="7CD2C51B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inwestycji celu publicznego z zakresu telekomunikacji oraz infrastruktury technicznej i drogowej,</w:t>
      </w:r>
    </w:p>
    <w:p w14:paraId="3CE08B8E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zabudowy usługowej innej niż centra handlowe wraz z towarzyszącą jej infrastrukturą,</w:t>
      </w:r>
    </w:p>
    <w:p w14:paraId="0D568C0C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lotniska lub lądowiska,</w:t>
      </w:r>
    </w:p>
    <w:p w14:paraId="4C476A72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parkingów o powierzchni większej niż 0,5 ha,</w:t>
      </w:r>
    </w:p>
    <w:p w14:paraId="6ACB793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stałych pól kampingowych lub karawaningowych o powierzchni większej niż 0,5 ha,</w:t>
      </w:r>
    </w:p>
    <w:p w14:paraId="1AF54E94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urządzeń lub zespołów urządzeń umożliwiających pobór wód podziemnych,</w:t>
      </w:r>
    </w:p>
    <w:p w14:paraId="4FD44E52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g) </w:t>
      </w:r>
      <w:r>
        <w:rPr>
          <w:color w:val="000000"/>
          <w:u w:color="000000"/>
        </w:rPr>
        <w:t>torów wyścigowych lub próbnych dla pojazdów mechanicznych;</w:t>
      </w:r>
    </w:p>
    <w:p w14:paraId="1ECD6F5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terenach oznaczonych na rysunku planu symbolami 1MN/U, 1ML, 1ZD, 2ZD, od 1R do 4R zakazuje się realizacji przedsięwzięć mogących potencjalnie znacząco oddziaływać na środowisko, z wyjątkiem:</w:t>
      </w:r>
    </w:p>
    <w:p w14:paraId="4A3618E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inwestycji celu publicznego z zakresu telekomunikacji oraz infrastruktury technicznej i drogowej,</w:t>
      </w:r>
    </w:p>
    <w:p w14:paraId="18653E44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obowiązek zachowania z dopuszczeniem przebudowy systemu dopływu i odpływu wód rowu melioracyjnego;</w:t>
      </w:r>
    </w:p>
    <w:p w14:paraId="7F1277F6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obowiązek zachowania występujących w granicach planu urządzeń melioracyjnych, w przypadku ich kolizji z projektowanymi obiektami należy je przebudować zgodnie z przepisami odrębnymi;</w:t>
      </w:r>
    </w:p>
    <w:p w14:paraId="0291209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obowiązek zachowania poziomu hałasu w środowisku określonego w obowiązujących przepisach o ochronie środowiska podlegają:</w:t>
      </w:r>
    </w:p>
    <w:p w14:paraId="149BFD07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MN/U – jak dla terenów przeznaczonych pod zabudowę mieszkaniowo-usługową,</w:t>
      </w:r>
    </w:p>
    <w:p w14:paraId="3F46A38D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ZD i ML - jak dla terenów przeznaczonych na cele rekreacyjno-wypoczynkowe,</w:t>
      </w:r>
    </w:p>
    <w:p w14:paraId="13FD36EF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pozostałe tereny nie są normowane akustycznie;</w:t>
      </w:r>
    </w:p>
    <w:p w14:paraId="7431391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zakresie ochrony przed polami elektromagnetycznymi zakazuje się lokalizacji obiektów, urządzeń i sieci infrastrukturalnych, które powodują przekroczenie dopuszczalnych poziomów pól elektromagnetycznych w środowisku określonych w przepisach odrębnych dotyczących ochrony środowiska.</w:t>
      </w:r>
    </w:p>
    <w:p w14:paraId="1F678E55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rPr>
          <w:color w:val="000000"/>
          <w:u w:color="000000"/>
        </w:rPr>
        <w:t>Ustala się następujące wymagania wynikające z kształtowania przestrzeni publicznych:</w:t>
      </w:r>
    </w:p>
    <w:p w14:paraId="62CC133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 tereny drogi publicznej oznaczonej symbolem 1KDZ;</w:t>
      </w:r>
    </w:p>
    <w:p w14:paraId="4A0B0C7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jednorodnych nawierzchni dla chodników, przy czym zakazuje się stosowania asfaltów jako nawierzchni dla chodników;</w:t>
      </w:r>
    </w:p>
    <w:p w14:paraId="24EADE8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plan nie wyznacza obszarów przestrzeni publicznych.</w:t>
      </w:r>
    </w:p>
    <w:p w14:paraId="61675640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rPr>
          <w:color w:val="000000"/>
          <w:u w:color="000000"/>
        </w:rPr>
        <w:t>Szczegółowe zasady i warunki scalania i podziałów nieruchomości objętych planem miejscowym:</w:t>
      </w:r>
    </w:p>
    <w:p w14:paraId="5464CF7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planie nie wyznacza się granic obszarów określonych w przepisach odrębnych wymagających obowiązkowego przeprowadzenia scaleń i podziałów nieruchomości;</w:t>
      </w:r>
    </w:p>
    <w:p w14:paraId="3A779F29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podziałów nieruchomości określono w Dziale III niniejszej uchwały.</w:t>
      </w:r>
    </w:p>
    <w:p w14:paraId="1A21B1B4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11. </w:t>
      </w:r>
      <w:r>
        <w:rPr>
          <w:color w:val="000000"/>
          <w:u w:color="000000"/>
        </w:rPr>
        <w:t>Szczególne warunki zagospodarowania terenów oraz ograniczenia w ich użytkowaniu, w tym zakaz zabudowy:</w:t>
      </w:r>
    </w:p>
    <w:p w14:paraId="19AAF6A6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prawidłowość funkcjonowania lotniska Piotrków Trybunalski, na obszarze objętym miejscowym planem zagospodarowania przestrzennego obowiązują bezwzględne ograniczenia wysokości obiektów budowlanych i naturalnych, zgodnie z przepisami odrębnymi – ograniczenia wysokości obejmują również wszystkie urządzenia umieszczone na obiektach budowlanych;</w:t>
      </w:r>
    </w:p>
    <w:p w14:paraId="4EC4F0E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ze względu na prawidłowość funkcjonowania lotniska Piotrków Trybunalski zakazuje się budowy lub rozbudowy obiektów budowlanych sprzyjających występowaniu zwierząt stwarzających zagrożenie dla ruchu statków powietrznych;</w:t>
      </w:r>
    </w:p>
    <w:p w14:paraId="7459D8E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ze względu na prawidłowość funkcjonowania lotniska Piotrków Trybunalski, na obszarze objętym miejscowym planem zagospodarowania przestrzennego zabrania się hodowania lub wypuszczania ptaków stwarzających zagrożenie dla ruchu statków powietrznych.</w:t>
      </w:r>
    </w:p>
    <w:p w14:paraId="35E21438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rPr>
          <w:color w:val="000000"/>
          <w:u w:color="000000"/>
        </w:rPr>
        <w:t>Zasady modernizacji, rozbudowy i budowy systemów komunikacji:</w:t>
      </w:r>
    </w:p>
    <w:p w14:paraId="3D2E7226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obsługę komunikacyjną terenów z dróg wewnętrznych niewyznaczonych na rysunku planu;</w:t>
      </w:r>
    </w:p>
    <w:p w14:paraId="39DDF26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zapewnienie odpowiedniej ilości miejsc do parkowania (mp) realizowanych w ramach działki budowlanej zgodnie z przepisami działu III niniejszej uchwały;</w:t>
      </w:r>
    </w:p>
    <w:p w14:paraId="12A9F22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zapewnienie odpowiedniej ilości miejsc na parkowanie pojazdów osób niepełnosprawnych i na parkowanie pojazdów zaopatrzonych w kartę parkingową, zgodnie z przepisami odrębnymi, przy uwzględnieniu przepisów niniejszej uchwały określonych w Dziale III.</w:t>
      </w:r>
    </w:p>
    <w:p w14:paraId="1CBC7321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rPr>
          <w:color w:val="000000"/>
          <w:u w:color="000000"/>
        </w:rPr>
        <w:t>Zasady modernizacji, rozbudowy i budowy systemów infrastruktury technicznej:</w:t>
      </w:r>
    </w:p>
    <w:p w14:paraId="0499771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poprzez ich rozbudowę;</w:t>
      </w:r>
    </w:p>
    <w:p w14:paraId="0E7B108B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podział działek dla obiektów budowlanych związanych z infrastrukturą techniczną;</w:t>
      </w:r>
    </w:p>
    <w:p w14:paraId="22364DC9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przebudowę i budowę sieci, urządzeń i obiektów infrastruktury technicznej na całym obszarze objętym planem z zachowaniem przepisów niniejszej uchwały.</w:t>
      </w:r>
    </w:p>
    <w:p w14:paraId="1852CEB8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14. </w:t>
      </w:r>
      <w:r>
        <w:rPr>
          <w:color w:val="000000"/>
          <w:u w:color="000000"/>
        </w:rPr>
        <w:t>Zasady modernizacji, rozbudowy i budowy urządzeń wytwarzających odnawialne źródła energii:</w:t>
      </w:r>
    </w:p>
    <w:p w14:paraId="3BD1334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lokalizacji urządzeń wytwarzających energię z odnawialnych źródeł energii wykorzystujących siłę wiatru oraz wytwarzających energię z biogazu lub biopłynów na całym obszarze objętym planem;</w:t>
      </w:r>
    </w:p>
    <w:p w14:paraId="63A7DFE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lokalizacji urządzeń wytwarzających energię z odnawialnych źródeł energii o mocy przekraczającej moc mikroinstalacji w terenach oznaczonych na rysunku planu symbolami: 1MN/U, 1ML, 1ZD, 2ZD, od 1R do 4R, 1KDZ, 1KDW, 2KDW;</w:t>
      </w:r>
    </w:p>
    <w:p w14:paraId="3A44E5C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lokalizacji urządzeń wytwarzających energię z odnawialnych źródeł energii o mocy przekraczającej 100kW na całym obszarze objętym planem poza terenem wskazanym w pkt. 4);</w:t>
      </w:r>
    </w:p>
    <w:p w14:paraId="0030B74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wyznacza się granicę obszaru przeznaczonego pod lokalizację urządzeń wytwarzających energię z odnawialnych źródeł energii o mocy przekraczającej 100 kW w formie farmy fotowoltaicznej wraz ze strefą ochronną, której granica pokrywa się z granicą tego obszaru.</w:t>
      </w:r>
    </w:p>
    <w:p w14:paraId="67F2DA8E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15.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14:paraId="6AB75E4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wodę, gaz, energię elektryczną i cieplną, winno następować równolegle z powstającą zabudową;</w:t>
      </w:r>
    </w:p>
    <w:p w14:paraId="17A929E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lokalizację obiektów służących ochronie ludności w sytuacjach kryzysowych, wyznacza się w terenach dróg wewnętrznych oznaczonych na rysunku planu symbolami KDW;</w:t>
      </w:r>
    </w:p>
    <w:p w14:paraId="4FB967C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ochrona przeciwpożarowa obiektów budowlanych poprzez hydranty, montowane na sieci wodociągowej zgodnie z przepisami odrębnymi;</w:t>
      </w:r>
    </w:p>
    <w:p w14:paraId="16CEDD24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obowiązek zgłoszenia właściwym organom nadzoru nad lotnictwem wojskowym wszystkich obiektów o wysokości 50,0 m n.p.t. i większej w celu uzgodnienia lokalizacji i ustalenia sposobu oznakowania przeszkodowego tych obiektów.</w:t>
      </w:r>
    </w:p>
    <w:p w14:paraId="19066920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16. </w:t>
      </w:r>
      <w:r>
        <w:rPr>
          <w:color w:val="000000"/>
          <w:u w:color="000000"/>
        </w:rPr>
        <w:t>Szczegółowe zasady i warunki scalania i podziału nieruchomości:</w:t>
      </w:r>
    </w:p>
    <w:p w14:paraId="25FBA93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warunki scalania i podziału nieruchomości określono w Dziale III.</w:t>
      </w:r>
    </w:p>
    <w:p w14:paraId="4296C253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17. </w:t>
      </w:r>
      <w:r>
        <w:rPr>
          <w:color w:val="000000"/>
          <w:u w:color="000000"/>
        </w:rPr>
        <w:t>Ustala się następującą wysokość jednorazowej opłaty określoną w stosunku procentowym do wzrostu wartości nieruchomości, która wynosi:</w:t>
      </w:r>
    </w:p>
    <w:p w14:paraId="2CA9B7DB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30% dla terenów KL, MN/U, ML;</w:t>
      </w:r>
    </w:p>
    <w:p w14:paraId="05FF0DE6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0,1% dla terenów ZD, R, KDW;</w:t>
      </w:r>
    </w:p>
    <w:p w14:paraId="24C4F30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drogi zbiorczej KDZ, zaliczonego do przestrzeni publicznej, nie ustala się stawki procentowej.</w:t>
      </w:r>
    </w:p>
    <w:p w14:paraId="32ABBEB7" w14:textId="77777777" w:rsidR="00A77B3E" w:rsidRDefault="00C360AD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01C0394B" w14:textId="77777777" w:rsidR="00A77B3E" w:rsidRDefault="00C360AD">
      <w:pPr>
        <w:keepNext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14:paraId="4662984F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18.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1KL </w:t>
      </w:r>
      <w:r>
        <w:rPr>
          <w:color w:val="000000"/>
          <w:u w:color="000000"/>
        </w:rPr>
        <w:t>– teren komunikacji lotniczej, dla którego ustala się</w:t>
      </w:r>
      <w:r>
        <w:rPr>
          <w:b/>
          <w:color w:val="000000"/>
          <w:u w:color="000000"/>
        </w:rPr>
        <w:t>:</w:t>
      </w:r>
    </w:p>
    <w:p w14:paraId="4F79F30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lotnisko, lądowisko oraz obiekty, urządzenia i sieci związane z funkcjonowaniem lotniska, w tym hangary i magazyny związane z działalnością lotniska;</w:t>
      </w:r>
    </w:p>
    <w:p w14:paraId="146D4CB4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usługi, obiekty sportowe i rekreacyjne, strzelnice, pola kempingowe lub karawaningowe, miejsca postojowe, parkingi, tereny utwardzone, drogi wewnętrzne, sieci, obiekty i urządzenia infrastruktury technicznej.</w:t>
      </w:r>
    </w:p>
    <w:p w14:paraId="40246437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4F256F1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sytuowania budynków i wiat w odległości 1,5 m od granicy lub bezpośrednio przy granicy z działkami sąsiednimi;</w:t>
      </w:r>
    </w:p>
    <w:p w14:paraId="6A24A34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urządzeń wytwarzających energię z odnawialnych źródeł energii o mocy przekraczającej 100 kW w postaci ogniw fotowoltaicznych w granicach obszaru przeznaczonego pod lokalizację urządzeń wytwarzających energię z odnawialnych źródeł energii o mocy przekraczającej 100 kW w formie farmy fotowoltaicznej, wskazanego graficznie na rysunku planu.</w:t>
      </w:r>
    </w:p>
    <w:p w14:paraId="1A9871F3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ab/>
        <w:t>Zasady kształtowania zabudowy oraz wskaźniki zagospodarowania terenu:</w:t>
      </w:r>
    </w:p>
    <w:p w14:paraId="65582F9F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0327D76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0,02 do 0,3;</w:t>
      </w:r>
    </w:p>
    <w:p w14:paraId="2A7E7E4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30%;</w:t>
      </w:r>
    </w:p>
    <w:p w14:paraId="51C0368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50%;</w:t>
      </w:r>
    </w:p>
    <w:p w14:paraId="55F9A34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(mp) w ramach działki budowlanej:</w:t>
      </w:r>
    </w:p>
    <w:p w14:paraId="64F8BAE5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mp na każdych 5 zatrudnionych dla obiektów związanych z działalnością lotniska,</w:t>
      </w:r>
    </w:p>
    <w:p w14:paraId="3526CB9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 mp na każde 80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zabudowy budynków realizowanych w ramach uzupełniającego przeznaczenia terenu,</w:t>
      </w:r>
    </w:p>
    <w:p w14:paraId="2C5C547E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obiektów o różnych funkcjach ustala się wyznaczenie miejsc parkingowych odpowiednio dla każdej z funkcji,</w:t>
      </w:r>
    </w:p>
    <w:p w14:paraId="6D221EF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wymaganą liczbę miejsc do parkowania należy określić proporcjonalnie względem przyjętej jednostki przeliczeniowej i zaokrąglić w górę do kolejnej liczby całkowitej,</w:t>
      </w:r>
    </w:p>
    <w:p w14:paraId="5109F41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należy zapewnić minimum 1% ogólnej liczby miejsc, lecz nie mniej niż jedno miejsce parkingowe, na parkowanie pojazdów zaopatrzonych w kartę parkingową;</w:t>
      </w:r>
    </w:p>
    <w:p w14:paraId="05E60FF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65FF490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0DA06FC7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obowiązuje realizacja dachów jednospadowych, dwuspadowych, wielospadowych, o kącie nachylenia połaci do 35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płaskich, dachów łukowych, dachów pogrążonych;</w:t>
      </w:r>
    </w:p>
    <w:p w14:paraId="5EECD28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 – z zastrzeżeniem ustaleń § 11:</w:t>
      </w:r>
    </w:p>
    <w:p w14:paraId="3E5639F9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15,0 m dla budynków,</w:t>
      </w:r>
    </w:p>
    <w:p w14:paraId="0CFADBA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20,0 m dla budowli.</w:t>
      </w:r>
    </w:p>
    <w:p w14:paraId="0EC85E9F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ab/>
        <w:t>Szczegółowe zasady i warunki scalania i podziału nieruchomości:</w:t>
      </w:r>
    </w:p>
    <w:p w14:paraId="37E2B6E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0F8F9E2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13B2F6AB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53ADAFF3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5000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943CF19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20,0 m,</w:t>
      </w:r>
    </w:p>
    <w:p w14:paraId="496CD96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6FDD5720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ab/>
        <w:t>Zasady obsługi komunikacyjnej:</w:t>
      </w:r>
    </w:p>
    <w:p w14:paraId="1964597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1KL ustala się obsługę komunikacyjną:</w:t>
      </w:r>
    </w:p>
    <w:p w14:paraId="39C9FBC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publicznej, drogi zbiorczej oznaczonej na rysunku planu symbolem 1KDZ,</w:t>
      </w:r>
    </w:p>
    <w:p w14:paraId="14CD0CAA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ul. Lotniczej zlokalizowanej poza obszarem opracowania,</w:t>
      </w:r>
    </w:p>
    <w:p w14:paraId="196B838B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istniejącej drogi wewnętrznej niewyznaczonej na rysunku planu,</w:t>
      </w:r>
    </w:p>
    <w:p w14:paraId="4CA21E4C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dróg wewnętrznych, o których mowa w § 18 ust. 1 pkt 2).</w:t>
      </w:r>
    </w:p>
    <w:p w14:paraId="0271294C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19.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2KL </w:t>
      </w:r>
      <w:r>
        <w:rPr>
          <w:color w:val="000000"/>
          <w:u w:color="000000"/>
        </w:rPr>
        <w:t>– teren komunikacji lotniczej, dla którego ustala się</w:t>
      </w:r>
      <w:r>
        <w:rPr>
          <w:b/>
          <w:color w:val="000000"/>
          <w:u w:color="000000"/>
        </w:rPr>
        <w:t>:</w:t>
      </w:r>
    </w:p>
    <w:p w14:paraId="4A49FA5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lotnisko, lądowisko oraz obiekty, urządzenia i sieci związane z funkcjonowaniem lotniska;</w:t>
      </w:r>
    </w:p>
    <w:p w14:paraId="13168CA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niekubaturowe obiekty usługowe, sportowe i rekreacyjne, strzelnice, pola kempingowe lub karawaningowe, miejsca postojowe, parkingi, tereny utwardzone, drogi wewnętrzne, sieci, obiekty i urządzenia infrastruktury technicznej.</w:t>
      </w:r>
    </w:p>
    <w:p w14:paraId="631E4BAA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1C499BA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się.</w:t>
      </w:r>
    </w:p>
    <w:p w14:paraId="4EE5999B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budynków i wiat;</w:t>
      </w:r>
    </w:p>
    <w:p w14:paraId="5942A8C6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ab/>
        <w:t>Zasady kształtowania zabudowy oraz wskaźniki zagospodarowania terenu:</w:t>
      </w:r>
    </w:p>
    <w:p w14:paraId="6D51891F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minimalny udział powierzchni biologicznie czynnej w odniesieniu do powierzchni działki budowlanej: 50%;</w:t>
      </w:r>
    </w:p>
    <w:p w14:paraId="6C06584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ustala się obowiązku zapewnienia odpowiedniej ilości miejsc do parkowania (mp) w ramach działki budowlanej, z uwagi na przeznaczenie terenu;</w:t>
      </w:r>
    </w:p>
    <w:p w14:paraId="4A74A854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wysokość obiektów - z zastrzeżeniem ustaleń § 11:</w:t>
      </w:r>
    </w:p>
    <w:p w14:paraId="786A7BF3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12,0 m.</w:t>
      </w:r>
    </w:p>
    <w:p w14:paraId="28220686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ab/>
        <w:t>Szczegółowe zasady i warunki scalania i podziału nieruchomości:</w:t>
      </w:r>
    </w:p>
    <w:p w14:paraId="3C61163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stan własności oraz brak istniejących podziałów, nie ustala się zasad i warunków scalania i podziału nieruchomości;</w:t>
      </w:r>
    </w:p>
    <w:p w14:paraId="739E76D9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ab/>
        <w:t>Zasady obsługi komunikacyjnej:</w:t>
      </w:r>
    </w:p>
    <w:p w14:paraId="2142637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2KL ustala się obsługę komunikacyjną:</w:t>
      </w:r>
    </w:p>
    <w:p w14:paraId="0AEF613E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publicznej, drogi zbiorczej oznaczonej na rysunku planu symbolem 1KDZ poprzez teren 1KL stanowiący razem z terenem 2KL obszar lotniska,</w:t>
      </w:r>
    </w:p>
    <w:p w14:paraId="1C724F2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wewnętrznej oznaczonej symbolem 2KDW,</w:t>
      </w:r>
    </w:p>
    <w:p w14:paraId="68537DE2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istniejących dróg wewnętrznych niewyznaczonych na rysunku planu,</w:t>
      </w:r>
    </w:p>
    <w:p w14:paraId="66112476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istniejących dróg wewnętrznych znajdujących się poza obszarem opracowania,</w:t>
      </w:r>
    </w:p>
    <w:p w14:paraId="3AB0A925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z dróg wewnętrznych, o których mowa w § 19 ust. 1 pkt 2).</w:t>
      </w:r>
    </w:p>
    <w:p w14:paraId="2655C7F6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43E4E1D6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20.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1U/Z </w:t>
      </w:r>
      <w:r>
        <w:rPr>
          <w:color w:val="000000"/>
          <w:u w:color="000000"/>
        </w:rPr>
        <w:t>– teren zabudowy usługowej z dużym udziałem zieleni, dla którego ustala się:</w:t>
      </w:r>
    </w:p>
    <w:p w14:paraId="3EB8B4C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usługowa z dużym udziałem zieleni;</w:t>
      </w:r>
    </w:p>
    <w:p w14:paraId="4EFCB8B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lotnisko, lądowisko wraz z obiektami, urządzeniami i sieciami związanymi z funkcjonowaniem lotniska, obiekty sportowe i rekreacyjne, strzelnice, pola kempingowe lub karawaningowe, miejsca postojowe, parkingi, tereny utwardzone, drogi wewnętrzne, sieci, obiekty i urządzenia infrastruktury technicznej.</w:t>
      </w:r>
    </w:p>
    <w:p w14:paraId="5047570A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5BE2FF8F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sytuowania budynków i wiat w odległości 1,5 m od granicy lub bezpośrednio przy granicy z działkami sąsiednimi.</w:t>
      </w:r>
    </w:p>
    <w:p w14:paraId="2E73047D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ab/>
        <w:t>Zasady kształtowania zabudowy oraz wskaźniki zagospodarowania terenu:</w:t>
      </w:r>
    </w:p>
    <w:p w14:paraId="0D800CB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0473E7F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0,001 do 0,07;</w:t>
      </w:r>
    </w:p>
    <w:p w14:paraId="6D97171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30%;</w:t>
      </w:r>
    </w:p>
    <w:p w14:paraId="585DD32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50%;</w:t>
      </w:r>
    </w:p>
    <w:p w14:paraId="227B4F1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(mp) w ramach działki budowlanej:</w:t>
      </w:r>
    </w:p>
    <w:p w14:paraId="6F954AB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mp na każde 80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zabudowy budynków usługowych,</w:t>
      </w:r>
    </w:p>
    <w:p w14:paraId="4D5F4A62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 mp na każdych 5 zatrudnionych dla obiektów związanych z działalnością lotniska,</w:t>
      </w:r>
    </w:p>
    <w:p w14:paraId="5BB56299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obiektów o różnych funkcjach ustala się wyznaczenie miejsc parkingowych odpowiednio dla każdej z funkcji,</w:t>
      </w:r>
    </w:p>
    <w:p w14:paraId="58946EFB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wymaganą liczbę miejsc do parkowania należy określić proporcjonalnie względem przyjętej jednostki przeliczeniowej i zaokrąglić w górę do kolejnej liczby całkowitej,</w:t>
      </w:r>
    </w:p>
    <w:p w14:paraId="5172867F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należy zapewnić minimum 1% ogólnej liczby miejsc, lecz nie mniej niż jedno miejsce parkingowe, na parkowanie pojazdów zaopatrzonych w kartę parkingową;</w:t>
      </w:r>
    </w:p>
    <w:p w14:paraId="319EA4E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2E283769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57E291A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obowiązuje realizacja dachów jednospadowych, dwuspadowych, wielospadowych, o kącie nachylenia połaci do 35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płaskich, dachów łukowych, dachów pogrążonych;</w:t>
      </w:r>
    </w:p>
    <w:p w14:paraId="29FAC40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 - z zastrzeżeniem ustaleń § 11:</w:t>
      </w:r>
    </w:p>
    <w:p w14:paraId="144027C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12,0 m dla budynków,</w:t>
      </w:r>
    </w:p>
    <w:p w14:paraId="7C41C25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12,0 m dla budowli.</w:t>
      </w:r>
    </w:p>
    <w:p w14:paraId="01C9A2C2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ab/>
        <w:t>Szczegółowe zasady i warunki scalania i podziału nieruchomości:</w:t>
      </w:r>
    </w:p>
    <w:p w14:paraId="2F759876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4D66B23F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77D1016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282F1F63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5000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2D3EC83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20,0 m,</w:t>
      </w:r>
    </w:p>
    <w:p w14:paraId="07252560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371787CD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ab/>
        <w:t>Zasady obsługi komunikacyjnej:</w:t>
      </w:r>
    </w:p>
    <w:p w14:paraId="1CC1989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1U/Z ustala się obsługę komunikacyjną:</w:t>
      </w:r>
    </w:p>
    <w:p w14:paraId="4A07BFE2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publicznej, drogi zbiorczej oznaczonej na rysunku planu symbolem 1KDZ,</w:t>
      </w:r>
    </w:p>
    <w:p w14:paraId="26591194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istniejącej drogi wewnętrznej niewyznaczonej na rysunku planu,</w:t>
      </w:r>
    </w:p>
    <w:p w14:paraId="42041163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dróg wewnętrznych, o których mowa w § 20 ust. 1 pkt 2);</w:t>
      </w:r>
    </w:p>
    <w:p w14:paraId="311BECC4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1756E0F7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21.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1MN/U – </w:t>
      </w:r>
      <w:r>
        <w:rPr>
          <w:color w:val="000000"/>
          <w:u w:color="000000"/>
        </w:rPr>
        <w:t>zabudowa mieszkaniowa jednorodzinna z usługami, dla którego ustala się</w:t>
      </w:r>
      <w:r>
        <w:rPr>
          <w:b/>
          <w:color w:val="000000"/>
          <w:u w:color="000000"/>
        </w:rPr>
        <w:t>:</w:t>
      </w:r>
    </w:p>
    <w:p w14:paraId="7B011B5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 i usługowa;</w:t>
      </w:r>
    </w:p>
    <w:p w14:paraId="748236CF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budynki gospodarcze, garaże, wiaty, parkingi, miejsca postojowe, sieci, obiekty i urządzenia infrastruktury technicznej.</w:t>
      </w:r>
    </w:p>
    <w:p w14:paraId="427DA68C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696B32BB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50862306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zespołów garaży jako jedynego sposobu zagospodarowania działki budowlanej,</w:t>
      </w:r>
    </w:p>
    <w:p w14:paraId="44FA7705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zabudowy mieszkaniowej jednorodzinnej szeregowej oraz grupowej,</w:t>
      </w:r>
    </w:p>
    <w:p w14:paraId="57B4CC7D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stacji paliw, LPG;</w:t>
      </w:r>
    </w:p>
    <w:p w14:paraId="4E15B0C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zabudowy usługowej jako jedynego sposobu zagospodarowania działki budowlanej;</w:t>
      </w:r>
    </w:p>
    <w:p w14:paraId="312C76B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stacji demontażu pojazdów i złomowisk;</w:t>
      </w:r>
    </w:p>
    <w:p w14:paraId="11D27CC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sytuowanie budynków i wiat w odległości 1,5 m od granicy lub bezpośrednio przy granicy z działkami sąsiednimi.</w:t>
      </w:r>
    </w:p>
    <w:p w14:paraId="5309D0A2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3A95B7B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1CB67BD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0,5;</w:t>
      </w:r>
    </w:p>
    <w:p w14:paraId="1FB8D69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50%;</w:t>
      </w:r>
    </w:p>
    <w:p w14:paraId="110C6A1F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30%;</w:t>
      </w:r>
    </w:p>
    <w:p w14:paraId="244FDAE4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(mp) w ramach działki budowlanej nie mniejszej niż:</w:t>
      </w:r>
    </w:p>
    <w:p w14:paraId="268D1613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mp na każde pełne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usługowej, lecz nie mniej niż jedno oraz minimum 1 mp przeznaczone na parkowanie pojazdów zaopatrzonych w kartę parkingową,</w:t>
      </w:r>
    </w:p>
    <w:p w14:paraId="0D94A80E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 mp dla każdego lokalu mieszkalnego,</w:t>
      </w:r>
    </w:p>
    <w:p w14:paraId="1AFFC9B3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parkingowych odpowiednio dla każdej z funkcji;</w:t>
      </w:r>
    </w:p>
    <w:p w14:paraId="61E99CB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5A2EC7C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4FB37503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jednorodzinnych, usługowych i mieszkalno – usługowych obowiązuje realizacja dachów dwuspadowych, wielospadowych o kącie nachylenia połaci do 35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płaskich,</w:t>
      </w:r>
    </w:p>
    <w:p w14:paraId="329CCBC2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 i wiat obowiązuje realizacja dachów jednospadowych, dwuspadowych, wielospadowych o kącie nachylenia połaci do 30, dachów płaskich;</w:t>
      </w:r>
    </w:p>
    <w:p w14:paraId="444198E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 - z zastrzeżeniem ustaleń § 11:</w:t>
      </w:r>
    </w:p>
    <w:p w14:paraId="2392F3EA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o dachach jednospadowych, dwuspadowych, wielospadowych ustala się wysokość:</w:t>
      </w:r>
    </w:p>
    <w:p w14:paraId="57A41B5E" w14:textId="77777777" w:rsidR="00A77B3E" w:rsidRDefault="00C360A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10,0 m dla budynków mieszkalnych, usługowych i mieszkalno-usługowych,</w:t>
      </w:r>
    </w:p>
    <w:p w14:paraId="4DBACA4D" w14:textId="77777777" w:rsidR="00A77B3E" w:rsidRDefault="00C360A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5,0 m dla budynków gospodarczych, garaży i wiat,</w:t>
      </w:r>
    </w:p>
    <w:p w14:paraId="11EFCE0F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o dachach płaskich ustala się wysokość:</w:t>
      </w:r>
    </w:p>
    <w:p w14:paraId="37C0C002" w14:textId="77777777" w:rsidR="00A77B3E" w:rsidRDefault="00C360A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7,0 m dla budynków mieszkalnych, usługowych i mieszkalno-usługowych,</w:t>
      </w:r>
    </w:p>
    <w:p w14:paraId="7892ED28" w14:textId="77777777" w:rsidR="00A77B3E" w:rsidRDefault="00C360A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3,5 m dla budynków gospodarczych, garaży i wiat,</w:t>
      </w:r>
    </w:p>
    <w:p w14:paraId="37A10EF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10,0 m dla budowli;</w:t>
      </w:r>
    </w:p>
    <w:p w14:paraId="38C80840" w14:textId="3BC29EA2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pokrycie dachów budynków o dachach jednospadowych, dwus</w:t>
      </w:r>
      <w:r w:rsidR="008C7EA3">
        <w:rPr>
          <w:color w:val="000000"/>
          <w:u w:color="000000"/>
        </w:rPr>
        <w:t>pa</w:t>
      </w:r>
      <w:r>
        <w:rPr>
          <w:color w:val="000000"/>
          <w:u w:color="000000"/>
        </w:rPr>
        <w:t>dowych, wielospadowych dachówką, blachodachówką lub blachą;</w:t>
      </w:r>
    </w:p>
    <w:p w14:paraId="6CF15604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płaskich;</w:t>
      </w:r>
    </w:p>
    <w:p w14:paraId="017DBE5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realizacja elewacji z zastosowaniem nie więcej niż 3 rodzajów materiałów wykończeniowych (nie dotyczy obróbek blacharskich oraz stolarki);</w:t>
      </w:r>
    </w:p>
    <w:p w14:paraId="4FFB857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zakaz stosowania jako okładzin elewacyjnych: blach trapezowych, falistych oraz płytek ceramicznych.</w:t>
      </w:r>
    </w:p>
    <w:p w14:paraId="7F3CF89B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611A42B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stan własności oraz brak istniejących podziałów, nie ustala się zasad i warunków scalania i podziału nieruchomości.</w:t>
      </w:r>
    </w:p>
    <w:p w14:paraId="477DB88D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3D1DC5C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1MN/U ustala się obsługę komunikacyjną:</w:t>
      </w:r>
    </w:p>
    <w:p w14:paraId="3A3A1560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ul. Eryka zlokalizowanej poza obszarem opracowania;</w:t>
      </w:r>
    </w:p>
    <w:p w14:paraId="6152DDCA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43136706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22.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1ML – </w:t>
      </w:r>
      <w:r>
        <w:rPr>
          <w:color w:val="000000"/>
          <w:u w:color="000000"/>
        </w:rPr>
        <w:t>teren rekreacji indywidualnej, dla którego ustala się:</w:t>
      </w:r>
    </w:p>
    <w:p w14:paraId="5A64267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rekreacji indywidualnej;</w:t>
      </w:r>
    </w:p>
    <w:p w14:paraId="4F23D86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budynki gospodarcze, garaże, wiaty, sieci, obiekty i urządzenia infrastruktury technicznej, miejsca postojowe, parkingi.</w:t>
      </w:r>
    </w:p>
    <w:p w14:paraId="2D30C978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43ADDE54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lokalizację wolnostojących budynków gospodarczych;</w:t>
      </w:r>
    </w:p>
    <w:p w14:paraId="00371F46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sytuowanie budynków i wiat w odległości 1,5 m od granicy lub bezpośrednio przy granicy z działkami sąsiednimi.</w:t>
      </w:r>
    </w:p>
    <w:p w14:paraId="5DB78357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ab/>
        <w:t>Zasady kształtowania zabudowy oraz wskaźniki zagospodarowania terenu:</w:t>
      </w:r>
    </w:p>
    <w:p w14:paraId="6436825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wskaźnik intensywności zabudowy od 0,001 do 0,3;</w:t>
      </w:r>
    </w:p>
    <w:p w14:paraId="1A3219E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maksymalną wielkość powierzchni zabudowy w stosunku do powierzchni działki budowlanej: 20%;</w:t>
      </w:r>
    </w:p>
    <w:p w14:paraId="0F18301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minimalny udział powierzchni biologicznie czynnej w odniesieniu do powierzchni działki budowlanej: 70%;</w:t>
      </w:r>
    </w:p>
    <w:p w14:paraId="2DF9002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rodzaj dachu: obowiązuje realizacja dachów jednospadowych, dwuspadowych, wielospadowych o kącie nachylenia połaci do 35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płaskich;</w:t>
      </w:r>
    </w:p>
    <w:p w14:paraId="4486A07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wysokość zabudowy - z zastrzeżeniem ustaleń § 11:</w:t>
      </w:r>
    </w:p>
    <w:p w14:paraId="7BC60090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10,0 m dla budynków rekreacji indywidulanej,</w:t>
      </w:r>
    </w:p>
    <w:p w14:paraId="76109BA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5,0 m dla budynków gospodarczych, garaży i wiat,</w:t>
      </w:r>
    </w:p>
    <w:p w14:paraId="762F717C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10,0 m dla budowli;</w:t>
      </w:r>
    </w:p>
    <w:p w14:paraId="1521A7F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pokrycie dachów budynków o dachach jednospadowych, dwuspadowych, wielospadowych dachówką, blachodachówką lub blachą;</w:t>
      </w:r>
    </w:p>
    <w:p w14:paraId="4734B92B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nie ustala się rodzaju pokrycia dachów płaskich;</w:t>
      </w:r>
    </w:p>
    <w:p w14:paraId="4CB080AF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zakaz stosowania jako okładzin elewacyjnych: blach trapezowych, falistych oraz płytek ceramicznych.</w:t>
      </w:r>
    </w:p>
    <w:p w14:paraId="2A45A027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ab/>
        <w:t>Szczegółowe zasady i warunki scalania i podziału nieruchomości:</w:t>
      </w:r>
    </w:p>
    <w:p w14:paraId="4C1DC53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stan własności oraz brak istniejących podziałów, nie ustala się zasad i warunków scalania i podziału nieruchomości.</w:t>
      </w:r>
    </w:p>
    <w:p w14:paraId="2D22DE84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2DBF2F24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1ML ustala się obsługę komunikacyjną:</w:t>
      </w:r>
    </w:p>
    <w:p w14:paraId="1A8052F8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ul. Eryka zlokalizowanej poza obszarem opracowania.</w:t>
      </w:r>
    </w:p>
    <w:p w14:paraId="47FBB43B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ab/>
        <w:t>Warunki w zakresie infrastruktury technicznej ustalone w Dziale IV.</w:t>
      </w:r>
    </w:p>
    <w:p w14:paraId="1E3E27DB" w14:textId="77777777" w:rsidR="00A77B3E" w:rsidRDefault="00C360AD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zieleni</w:t>
      </w:r>
    </w:p>
    <w:p w14:paraId="518BD007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23. </w:t>
      </w:r>
      <w:r>
        <w:t>1. </w:t>
      </w:r>
      <w:r>
        <w:rPr>
          <w:color w:val="000000"/>
          <w:u w:color="000000"/>
        </w:rPr>
        <w:tab/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1ZD i 2ZD – </w:t>
      </w:r>
      <w:r>
        <w:rPr>
          <w:color w:val="000000"/>
          <w:u w:color="000000"/>
        </w:rPr>
        <w:t>tereny ogrodów działkowych, dla których ustala się:</w:t>
      </w:r>
    </w:p>
    <w:p w14:paraId="7BB883B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rodzinne ogrody działkowe;</w:t>
      </w:r>
    </w:p>
    <w:p w14:paraId="70A2084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sieci, obiekty i urządzenia infrastruktury technicznej, infrastruktura ogrodowa, altany działkowe, budynki gospodarcze.</w:t>
      </w:r>
    </w:p>
    <w:p w14:paraId="13237A5C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i kształtowania ładu przestrzennego:</w:t>
      </w:r>
    </w:p>
    <w:p w14:paraId="5319DFA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 od 0,001 do 0,2;</w:t>
      </w:r>
    </w:p>
    <w:p w14:paraId="22A7024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maksymalna wielkość powierzchni zabudowy w stosunku do powierzchni działki: 15%;</w:t>
      </w:r>
    </w:p>
    <w:p w14:paraId="7C0E74F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udział powierzchni biologicznie czynnej w odniesieniu do powierzchni działki - ogrodu: 70%;</w:t>
      </w:r>
    </w:p>
    <w:p w14:paraId="51AA238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wysokość zabudowy - z zastrzeżeniem ustaleń § 11:</w:t>
      </w:r>
    </w:p>
    <w:p w14:paraId="07213521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6,0 m dla budynków nie będących altanami działkowymi,</w:t>
      </w:r>
    </w:p>
    <w:p w14:paraId="1FFFF2FB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10,0 m dla budowli;</w:t>
      </w:r>
    </w:p>
    <w:p w14:paraId="39193F4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dachu:</w:t>
      </w:r>
    </w:p>
    <w:p w14:paraId="189E6F0D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obowiązuje realizacja dachów jednospadowych, dwuspadowych, wielospadowych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płaskich;</w:t>
      </w:r>
    </w:p>
    <w:p w14:paraId="111705C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i stolarki).</w:t>
      </w:r>
    </w:p>
    <w:p w14:paraId="3B45D579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Zasady obsługi komunikacyjnej:</w:t>
      </w:r>
    </w:p>
    <w:p w14:paraId="011B5A8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1ZD ustala się obsługę komunikacyjną:</w:t>
      </w:r>
    </w:p>
    <w:p w14:paraId="116D93AA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wewnętrznej, oznaczonej na rysunku planu symbolem 1KDW,</w:t>
      </w:r>
    </w:p>
    <w:p w14:paraId="33C69C54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ul. Łanowej zlokalizowanej poza obszarem opracowania;</w:t>
      </w:r>
    </w:p>
    <w:p w14:paraId="6568110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2ZD ustala się obsługę komunikacyjną:</w:t>
      </w:r>
    </w:p>
    <w:p w14:paraId="64612452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wewnętrznej, oznaczonej na rysunku planu symbolem 1KDW.</w:t>
      </w:r>
    </w:p>
    <w:p w14:paraId="7DBB54EC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Warunki w zakresie infrastruktury technicznej ustalone w Dziale IV.</w:t>
      </w:r>
    </w:p>
    <w:p w14:paraId="16B5DA99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24. </w:t>
      </w:r>
      <w:r>
        <w:t>1. </w:t>
      </w:r>
      <w:r>
        <w:rPr>
          <w:color w:val="000000"/>
          <w:u w:color="000000"/>
        </w:rPr>
        <w:tab/>
        <w:t xml:space="preserve">Wyznacza się tereny oznaczone na rysunku planu symbolami od </w:t>
      </w:r>
      <w:r>
        <w:rPr>
          <w:b/>
          <w:color w:val="000000"/>
          <w:u w:color="000000"/>
        </w:rPr>
        <w:t xml:space="preserve">1R </w:t>
      </w:r>
      <w:r>
        <w:rPr>
          <w:color w:val="000000"/>
          <w:u w:color="000000"/>
        </w:rPr>
        <w:t>do</w:t>
      </w:r>
      <w:r>
        <w:rPr>
          <w:b/>
          <w:color w:val="000000"/>
          <w:u w:color="000000"/>
        </w:rPr>
        <w:t xml:space="preserve"> 4R </w:t>
      </w:r>
      <w:r>
        <w:rPr>
          <w:color w:val="000000"/>
          <w:u w:color="000000"/>
        </w:rPr>
        <w:t>– tereny rolne, dla których ustala się:</w:t>
      </w:r>
    </w:p>
    <w:p w14:paraId="598FD29B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tereny rolnicze;</w:t>
      </w:r>
    </w:p>
    <w:p w14:paraId="7D8F78E5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sieci, obiekty i urządzenia infrastruktury technicznej, drogi wewnętrzne w tym dojazdy do pól, obiekty mostowe, przepusty, budowle przeciwpowodziowe, hydrotechniczne, urządzenia melioracji wodnych, miejsca postojowe, parkingi.</w:t>
      </w:r>
    </w:p>
    <w:p w14:paraId="041DDB50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087331C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lokalizację sieci i urządzeń infrastruktury oraz urządzeń zachowujących drożność przepływu rowu melioracyjnego;</w:t>
      </w:r>
    </w:p>
    <w:p w14:paraId="46487A9A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budynków i wiat;</w:t>
      </w:r>
    </w:p>
    <w:p w14:paraId="6594365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wysokość obiektów budowlanych maksymalnie 10,0 m - z zastrzeżeniem ustaleń § 11.</w:t>
      </w:r>
    </w:p>
    <w:p w14:paraId="01F5A3FE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obsługi komunikacyjnej: ustala się obsługę z drogi publicznej:</w:t>
      </w:r>
    </w:p>
    <w:p w14:paraId="47A0E87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terenów oznaczonych na rysunku planu symbolami od 1R do 4R ustala się obsługę komunikacyjną:</w:t>
      </w:r>
    </w:p>
    <w:p w14:paraId="030308FC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dróg wewnętrznych, oznaczonych na rysunku planu symbolami 1KDW, 2KDW,</w:t>
      </w:r>
    </w:p>
    <w:p w14:paraId="267C574F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istniejących dróg wewnętrznych, w tym dojazdów do pól nie wyznaczonych na rysunku planu,</w:t>
      </w:r>
    </w:p>
    <w:p w14:paraId="0B2E282E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dróg publicznych zlokalizowanych poza obszarem objętym granicami planu miejscowego,</w:t>
      </w:r>
    </w:p>
    <w:p w14:paraId="04C812DA" w14:textId="77777777" w:rsidR="00A77B3E" w:rsidRDefault="00C360A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dróg wewnętrznych, o których mowa w § 24 ust. 1 pkt 2).</w:t>
      </w:r>
    </w:p>
    <w:p w14:paraId="0A87FA22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Warunki w zakresie infrastruktury technicznej ustalone w Dziale IV.</w:t>
      </w:r>
    </w:p>
    <w:p w14:paraId="1D93A207" w14:textId="77777777" w:rsidR="00A77B3E" w:rsidRDefault="00C360AD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3.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obsługi komunikacji</w:t>
      </w:r>
    </w:p>
    <w:p w14:paraId="43BB9872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25. </w:t>
      </w:r>
      <w:r>
        <w:t>1. </w:t>
      </w:r>
      <w:r>
        <w:rPr>
          <w:color w:val="000000"/>
          <w:u w:color="000000"/>
        </w:rPr>
        <w:tab/>
        <w:t xml:space="preserve">Wyznacza się teren oznaczony na rysunku planu symbolem </w:t>
      </w:r>
      <w:r>
        <w:rPr>
          <w:b/>
          <w:color w:val="000000"/>
          <w:u w:color="000000"/>
        </w:rPr>
        <w:t>1KDZ</w:t>
      </w:r>
      <w:r>
        <w:rPr>
          <w:color w:val="000000"/>
          <w:u w:color="000000"/>
        </w:rPr>
        <w:t xml:space="preserve"> - teren drogi zbiorczej.</w:t>
      </w:r>
    </w:p>
    <w:p w14:paraId="0ED42635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ab/>
        <w:t>Ustala się następujące warunki zagospodarowania terenu:</w:t>
      </w:r>
    </w:p>
    <w:p w14:paraId="7BCA7C1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 w zakresie od 2,6 m do 7,2 m, zgodnie z rysunkiem planu;</w:t>
      </w:r>
    </w:p>
    <w:p w14:paraId="2207917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1763651C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przystanki oraz wiaty przystankowe.</w:t>
      </w:r>
    </w:p>
    <w:p w14:paraId="5B2A9A78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26. </w:t>
      </w:r>
      <w:r>
        <w:t>1. </w:t>
      </w:r>
      <w:r>
        <w:rPr>
          <w:color w:val="000000"/>
          <w:u w:color="000000"/>
        </w:rPr>
        <w:tab/>
        <w:t xml:space="preserve">Wyznacza się teren oznaczony na rysunku planu symbolem </w:t>
      </w:r>
      <w:r>
        <w:rPr>
          <w:b/>
          <w:color w:val="000000"/>
          <w:u w:color="000000"/>
        </w:rPr>
        <w:t>1KDW</w:t>
      </w:r>
      <w:r>
        <w:rPr>
          <w:color w:val="000000"/>
          <w:u w:color="000000"/>
        </w:rPr>
        <w:t xml:space="preserve"> - teren drogi wewnętrznej.</w:t>
      </w:r>
    </w:p>
    <w:p w14:paraId="0C74C962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ab/>
        <w:t>Ustala się następujące warunki zagospodarowania terenu:</w:t>
      </w:r>
    </w:p>
    <w:p w14:paraId="775E7BA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 w zakresie od 7,4 m do 9,9 m, zgodnie z rysunkiem planu;</w:t>
      </w:r>
    </w:p>
    <w:p w14:paraId="7EB9D72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3A80FE1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przystanki oraz wiaty przystankowe.</w:t>
      </w:r>
    </w:p>
    <w:p w14:paraId="01A188DD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27. </w:t>
      </w:r>
      <w:r>
        <w:t>1. </w:t>
      </w:r>
      <w:r>
        <w:rPr>
          <w:color w:val="000000"/>
          <w:u w:color="000000"/>
        </w:rPr>
        <w:tab/>
        <w:t xml:space="preserve">Wyznacza się teren oznaczony na rysunku planu symbolem </w:t>
      </w:r>
      <w:r>
        <w:rPr>
          <w:b/>
          <w:color w:val="000000"/>
          <w:u w:color="000000"/>
        </w:rPr>
        <w:t>2KDW</w:t>
      </w:r>
      <w:r>
        <w:rPr>
          <w:color w:val="000000"/>
          <w:u w:color="000000"/>
        </w:rPr>
        <w:t xml:space="preserve"> - teren drogi wewnętrznej.</w:t>
      </w:r>
    </w:p>
    <w:p w14:paraId="2D0C3019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ab/>
        <w:t>Ustala się następujące warunki zagospodarowania terenu:</w:t>
      </w:r>
    </w:p>
    <w:p w14:paraId="479DF03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 w zakresie od 0 do 10,5 m, zgodnie z rysunkiem planu;</w:t>
      </w:r>
    </w:p>
    <w:p w14:paraId="11148D9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5C88865D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przystanki oraz wiaty przystankowe.</w:t>
      </w:r>
    </w:p>
    <w:p w14:paraId="7C977393" w14:textId="77777777" w:rsidR="00A77B3E" w:rsidRDefault="00C360AD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DOTYCZCE INFRASTRUKTURY TECHNICZNEJ</w:t>
      </w:r>
    </w:p>
    <w:p w14:paraId="5939CDC7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28. </w:t>
      </w:r>
      <w:r>
        <w:t>1. </w:t>
      </w:r>
      <w:r>
        <w:rPr>
          <w:color w:val="000000"/>
          <w:u w:color="000000"/>
        </w:rPr>
        <w:t>Ustala się następujące zasady wyposażenia i obsługi w zakresie zaopatrzenia w wodę:</w:t>
      </w:r>
    </w:p>
    <w:p w14:paraId="1998436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 do celów socjalno – bytowych, gospodarczych i przeciwpożarowych z istniejącej i projektowanej sieci wodociągowej;</w:t>
      </w:r>
    </w:p>
    <w:p w14:paraId="015EA6C8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braku możliwości przyłączenia do sieci wodociągowej dopuszcza się zaopatrzenie w wodę z indywidualnych źródeł na warunkach określonych w przepisach odrębnych.</w:t>
      </w:r>
    </w:p>
    <w:p w14:paraId="2730EA66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wyposażenia i obsługi w zakresie odprowadzania ścieków:</w:t>
      </w:r>
    </w:p>
    <w:p w14:paraId="1A9D173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odprowadzenie ścieków poprzez istniejące i projektowane sieci do zbiorowego systemu odprowadzania ścieków;</w:t>
      </w:r>
    </w:p>
    <w:p w14:paraId="178F3A09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braku możliwości przyłączenia do istniejącej sieci kanalizacyjnej dopuszcza się stosowanie indywidualnych rozwiązań w zakresie odprowadzenia ścieków, na warunkach określonych w przepisach odrębnych.</w:t>
      </w:r>
    </w:p>
    <w:p w14:paraId="6CB21FD4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następujące zasady wyposażenia i obsługi w zakresie odprowadzania wód opadowych i roztopowych:</w:t>
      </w:r>
    </w:p>
    <w:p w14:paraId="087C0530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maksymalne zagospodarowanie wód opadowych w granicach nieruchomości przez naturalną i wymuszoną retencję gruntu;</w:t>
      </w:r>
    </w:p>
    <w:p w14:paraId="18DFB35E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odprowadzenie ścieków opadowych i roztopowych indywidualnie, powierzchniowo lub poprzez istniejący i projektowany system sieci kanalizacji deszczowej;</w:t>
      </w:r>
    </w:p>
    <w:p w14:paraId="58F0E81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stosowania urządzeń umożliwiających wykorzystanie na miejscu wód opadowych i roztopowych, z dopuszczeniem odprowadzenia ich do gruntu na warunkach określonych w przepisach odrębnych, w celu ograniczenia ich odpływu do sieci kanalizacji deszczowej;</w:t>
      </w:r>
    </w:p>
    <w:p w14:paraId="2D04135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stosowania rozwiązań umożliwiających retencjonowanie nadmiaru wód opadowych i roztopowych, spływających z powierzchni szczelnych dachów, ulic i placów, przed ich odprowadzeniem do miejskiej sieci kanalizacji deszczowej.</w:t>
      </w:r>
    </w:p>
    <w:p w14:paraId="1065F248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wyposażenia i obsługi w zakresie zaopatrzenia w energię elektryczną:</w:t>
      </w:r>
    </w:p>
    <w:p w14:paraId="320C5E3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 i projektowanych stacji transformatorowych;</w:t>
      </w:r>
    </w:p>
    <w:p w14:paraId="1F8653D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gruncie.</w:t>
      </w:r>
    </w:p>
    <w:p w14:paraId="7F4A66D8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następujące zasady wyposażenia i obsługi w gaz:</w:t>
      </w:r>
    </w:p>
    <w:p w14:paraId="64585837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poprzez przyłączenie do istniejącej i projektowanej sieci gazowej.</w:t>
      </w:r>
    </w:p>
    <w:p w14:paraId="2C3D179D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wyposażenia i obsługi w zakresie zaopatrzenia w ciepło:</w:t>
      </w:r>
    </w:p>
    <w:p w14:paraId="3EBFAF83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stosowania indywidualnych źródeł zaopatrzenia w ciepło powodujących emisję spalin przekraczających dopuszczalne normy;</w:t>
      </w:r>
    </w:p>
    <w:p w14:paraId="5ABD076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stosowania bezpiecznych ekologicznie nośników energii cieplnej w tym źródeł energii odnawialnej, przy uwzględnieniu §14 niniejszej uchwały.</w:t>
      </w:r>
    </w:p>
    <w:p w14:paraId="20D12FCB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wyposażenia i obsługi w łącza telefoniczne i teleinformatyczne:</w:t>
      </w:r>
    </w:p>
    <w:p w14:paraId="14233586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14:paraId="25C900B1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inwestycji celu publicznego z zakresu telekomunikacji na warunkach określonych w przepisach odrębnych i szczególnych;</w:t>
      </w:r>
    </w:p>
    <w:p w14:paraId="2B2C43D2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14:paraId="5C3287A2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wyposażenia i obsługi w zakresie gospodarki odpadami stałymi:</w:t>
      </w:r>
    </w:p>
    <w:p w14:paraId="198A4279" w14:textId="77777777" w:rsidR="00A77B3E" w:rsidRDefault="00C360AD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usuwanie odpadów w oparciu o miejski system oczyszczania.</w:t>
      </w:r>
    </w:p>
    <w:p w14:paraId="6824CFA8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Na całym obszarze objętym planem dopuszcza się lokalizację obiektów, sieci i urządzeń infrastruktury technicznej.</w:t>
      </w:r>
    </w:p>
    <w:p w14:paraId="673F469B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Dopuszcza się wydzielenie działek dla lokalizacji obiektów, sieci i urządzeń infrastruktury technicznej, przy czym nowo wydzielane działki muszą mieć dostęp do drogi publicznej.</w:t>
      </w:r>
    </w:p>
    <w:p w14:paraId="01849BB4" w14:textId="77777777" w:rsidR="00A77B3E" w:rsidRDefault="00C360AD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14:paraId="5755F160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29.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14:paraId="1719D76E" w14:textId="77777777" w:rsidR="00A77B3E" w:rsidRDefault="00C360AD">
      <w:pPr>
        <w:keepLines/>
        <w:spacing w:before="120" w:after="120"/>
        <w:ind w:firstLine="34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30. </w:t>
      </w:r>
      <w:r>
        <w:rPr>
          <w:color w:val="000000"/>
          <w:u w:color="000000"/>
        </w:rPr>
        <w:t>Uchwała wchodzi w życie po upływie 14 dni od dnia ogłoszenia jej w Dzienniku Urzędowym Województwa Łódzkiego.</w:t>
      </w:r>
    </w:p>
    <w:p w14:paraId="556A56F3" w14:textId="77777777" w:rsidR="00A77B3E" w:rsidRDefault="00C360AD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6B9686C2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97FED23" wp14:editId="7BB93659">
            <wp:extent cx="6267284" cy="8860373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7284" cy="88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C28E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B66DDFC" wp14:editId="045EC486">
            <wp:extent cx="6267777" cy="8861069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81A6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2A5F018" wp14:editId="72F89106">
            <wp:extent cx="6267777" cy="886106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A2C1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4E077E2" wp14:editId="7263F7BC">
            <wp:extent cx="6267777" cy="8861069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C411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023D0F3" wp14:editId="7913B23F">
            <wp:extent cx="6267777" cy="8861069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A70E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3AA0F08" wp14:editId="2E0F563D">
            <wp:extent cx="6267777" cy="8861069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869F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D6C1BB5" wp14:editId="576FB569">
            <wp:extent cx="6267777" cy="8861069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66FE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38F61FF" wp14:editId="5EAF6035">
            <wp:extent cx="6267777" cy="8861069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E0F5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90AB2BD" wp14:editId="7A77BC32">
            <wp:extent cx="6267777" cy="8861069"/>
            <wp:effectExtent l="0" t="0" r="0" b="0"/>
            <wp:docPr id="100017" name="Obraz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0A2C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E7BCB90" wp14:editId="4E3D47D3">
            <wp:extent cx="6267777" cy="8861069"/>
            <wp:effectExtent l="0" t="0" r="0" b="0"/>
            <wp:docPr id="100019" name="Obraz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F46D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FF954CD" wp14:editId="3B370C92">
            <wp:extent cx="6267777" cy="8861069"/>
            <wp:effectExtent l="0" t="0" r="0" b="0"/>
            <wp:docPr id="100021" name="Obraz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ED83" w14:textId="77777777" w:rsidR="00A77B3E" w:rsidRDefault="00C360AD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9EA1D8C" wp14:editId="357C5BE7">
            <wp:extent cx="6267777" cy="8861069"/>
            <wp:effectExtent l="0" t="0" r="0" b="0"/>
            <wp:docPr id="100023" name="Obraz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945B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3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5E4F31C3" w14:textId="77777777" w:rsidR="00A77B3E" w:rsidRDefault="00C360AD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1F34E35A" w14:textId="77777777" w:rsidR="00A77B3E" w:rsidRDefault="00C360AD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</w:p>
    <w:p w14:paraId="4B02C18C" w14:textId="77777777" w:rsidR="00A77B3E" w:rsidRDefault="00C360AD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32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 ustawy dnia 27 marca 2003 r. o planowaniu i zagospodarowaniu przestrzennym (tj. Dz. U. z 2021 r. poz. 741, 784, 922, 1873, 1986) Rada Miasta Piotrkowa Trybunalskiego stwierdza, że w ustawowym terminie po wyłożeniu do publicznego wglądu projektu miejscowego planu zagospodarowania przestrzennego w rejonie ulic: Przemysłowej, Lotniczej, Eryka i Krakowskie Przedmieście w Piotrkowie Trybunalskim, nie wniesiono uwag do projektu planu miejscowego.</w:t>
      </w:r>
    </w:p>
    <w:p w14:paraId="43C7E722" w14:textId="77777777" w:rsidR="00A77B3E" w:rsidRDefault="00C360AD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66FAE3EF" w14:textId="77777777" w:rsidR="00A77B3E" w:rsidRDefault="00C360AD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420726D5" w14:textId="77777777" w:rsidR="00A77B3E" w:rsidRDefault="00C360AD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7 ust. 1 ustawy z dnia 8 marca 1990 r. o samorządzie gminnym (tj. Dz. U. z 2021 r. poz. 1372, 1834) w związku z uchwaleniem miejscowego planu zagospodarowania przestrzennego w rejonie ulic: Przemysłowej, Lotniczej, Eryka i Krakowskie Przedmieście w Piotrkowie Trybunalskim zostanie umożliwiony rozwój lotniska sportowego, a dla terenów przyległych do lotniska wprowadzone zostaną zasady zagospodarowania przy uwzględnieniu wymagań ładu przestrzennego i ochrony środowiska, zgodne z polityką przestrzenną opartą na zasadach zrównoważonego rozwoju.</w:t>
      </w:r>
    </w:p>
    <w:p w14:paraId="27699F82" w14:textId="77777777" w:rsidR="00A77B3E" w:rsidRDefault="00C360AD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33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Zgodnie z opracowaną prognozą skutków finansowych dla projektu miejscowego planu zagospodarowania przestrzennego w rejonie ulic: Przemysłowej, Lotniczej, Eryka i Krakowskie Przedmieście w Piotrkowie Trybunalskim, ustalenia projektowanego planu nie generują wydatków związanych z jego uchwaleniem.</w:t>
      </w:r>
    </w:p>
    <w:p w14:paraId="1A1907CF" w14:textId="799A81AF" w:rsidR="00A77B3E" w:rsidRDefault="00C360AD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....................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.................... 2021 r.</w:t>
      </w:r>
      <w:r>
        <w:rPr>
          <w:color w:val="000000"/>
          <w:u w:color="000000"/>
        </w:rPr>
        <w:br/>
      </w:r>
      <w:hyperlink r:id="rId34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4D4D51E9" w14:textId="77777777" w:rsidR="00A77B3E" w:rsidRDefault="00C360AD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35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i 5 ustawy z dnia 27 marca 2003 r. o planowaniu i zagospodarowaniu przestrzennym (j.t. Dz.U. z 2020 r. poz. 293 z późn. zm.) ujawnione zostaną po kliknięciu w ikonę</w:t>
      </w:r>
    </w:p>
    <w:p w14:paraId="2A4C3CF3" w14:textId="77777777" w:rsidR="00F53C30" w:rsidRDefault="00F53C30">
      <w:pPr>
        <w:rPr>
          <w:szCs w:val="20"/>
        </w:rPr>
      </w:pPr>
    </w:p>
    <w:p w14:paraId="49CAFFEE" w14:textId="77777777" w:rsidR="00F53C30" w:rsidRDefault="00C360AD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0BC93C82" w14:textId="77777777" w:rsidR="00F53C30" w:rsidRDefault="00C360AD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Uzasadnienie do projektu Uchwały Rady Miasta Piotrkowa Trybunalskiego w sprawie miejscowego planu zagospodarowania przestrzennego w rejonie ulic: Przemysłowej, Lotniczej, Eryka i Krakowskie Przedmieście w Piotrkowie Trybunalskim </w:t>
      </w:r>
    </w:p>
    <w:p w14:paraId="4223020C" w14:textId="77777777" w:rsidR="00F53C30" w:rsidRDefault="00C360AD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miejscowego planu zagospodarowania przestrzennego w rejonie ulic: Przemysłowej, Lotniczej, Eryka i Krakowskie Przedmieście w Piotrkowie Trybunalskim, opracowany został na podstawie Uchwały Nr IV/48/19 Rady Miasta Piotrkowa Trybunalskiego z dnia 30 stycznia 2019 r. w sprawie przystąpienia do sporządzenia miejscowego planu zagospodarowania przestrzennego w rejonie ulic: Przemysłowej, Lotniczej, Eryka i Krakowskie Przedmieście w Piotrkowie Trybunalskim.</w:t>
      </w:r>
    </w:p>
    <w:p w14:paraId="54125063" w14:textId="77777777" w:rsidR="00F53C30" w:rsidRDefault="00C360AD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Uchwała obejmuje obszar o powierzchni ok. 110 ha, na którym zlokalizowane jest lotnisko sportowe Aeroklubu Ziemi Piotrkowskiej im. Generała Stanisława Karpińskiego. We wschodniej części terenu znajdują się ogrody działkowe (Polski Związek Działkowców stowarzyszenie ogrodowe w Warszawie, Rodzinny Ogród Działkowy Magnolia). Południowy obszar stanowi dolinę cieku wodnego Śrutowy Dołek wraz z dopływami. Pozostały teren użytkowany jest rolniczo.</w:t>
      </w:r>
    </w:p>
    <w:p w14:paraId="5DA2D17C" w14:textId="77777777" w:rsidR="00F53C30" w:rsidRDefault="00C360AD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Studium Uwarunkowań i Kierunków Zagospodarowania Przestrzennego Miasta Piotrkowa Trybunalskiego, przyjęte Uchwałą Nr XLIX/837/06 Rady Miasta Piotrkowa Trybunalskiego z dnia</w:t>
      </w:r>
      <w:r>
        <w:rPr>
          <w:color w:val="000000"/>
          <w:szCs w:val="20"/>
          <w:u w:color="000000"/>
        </w:rPr>
        <w:br/>
        <w:t>29 marca 2006 roku z późniejszymi zmianami (Uchwała Nr XIV/297/11 Rady Miasta Piotrkowa Trybunalskiego z dnia 30.11.2011 r., Nr XXVII/359/16 z dnia 26.10.2016 r., Nr XLVII/566/17 z dnia 25.10.2017 r.) na wskazanym obszarze ustala przeznaczenie:</w:t>
      </w:r>
    </w:p>
    <w:p w14:paraId="4A4B74FD" w14:textId="77777777" w:rsidR="00F53C30" w:rsidRDefault="00C360AD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U/Z – zabudowa usługowa z dużym udziałem zieleni,</w:t>
      </w:r>
    </w:p>
    <w:p w14:paraId="4BD3D9D0" w14:textId="77777777" w:rsidR="00F53C30" w:rsidRDefault="00C360AD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ZD – ogrody działkowe,</w:t>
      </w:r>
    </w:p>
    <w:p w14:paraId="1957DA7B" w14:textId="77777777" w:rsidR="00F53C30" w:rsidRDefault="00C360AD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 – grunty rolne,</w:t>
      </w:r>
    </w:p>
    <w:p w14:paraId="5A6552F6" w14:textId="77777777" w:rsidR="00F53C30" w:rsidRDefault="00C360AD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RŁ – łąki.</w:t>
      </w:r>
    </w:p>
    <w:p w14:paraId="7C2C7CA2" w14:textId="77777777" w:rsidR="00F53C30" w:rsidRDefault="00C360AD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Głównym celem opracowania miejscowego planu zagospodarowania przestrzennego jest wprowadzenie funkcji zgodnych z ustaleniami Studium, jako wyraz realizacji przyjętej polityki. Szczególnie w zakresie ustanowienia możliwości rozwoju lotniska sportowego, które stanowi ważny element utożsamiany z wizerunkiem Miasta Piotrkowa Trybunalskiego. Uzasadnionym działaniem jest również uniemożliwienie suburbanizacji. Daje to możliwość wprowadzenia racjonalnej polityki przestrzennej opartej na zasadach zrównoważonego rozwoju i ładu przestrzennego.</w:t>
      </w:r>
    </w:p>
    <w:p w14:paraId="51B647D0" w14:textId="77777777" w:rsidR="00F53C30" w:rsidRDefault="00C360AD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sporządzony został według procedury planistycznej określonej w art. 17 ustawy z dnia 27 marca 2003 r. o planowaniu i zagospodarowaniu przestrzennym (tj. Dz. U. z 2021 r. poz. 741 ze zm.) oraz z uwzględnieniem stosowanych standardów obowiązujących przy zapisywaniu ustaleń projektu planu, wprowadzonych Rozporządzeniem Ministra Infrastruktury z dnia 26 sierpnia 2003 roku w sprawie wymaganego zakresu projektu miejscowego planu zagospodarowania przestrzennego (Dz. U. Nr 164, poz. 1587).</w:t>
      </w:r>
    </w:p>
    <w:p w14:paraId="58EDE53B" w14:textId="77777777" w:rsidR="00F53C30" w:rsidRDefault="00C360AD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Rada Miasta uchwalając plan miejscowy rozstrzyga jednocześnie o sposobie rozpatrzenia wniesionych uwag do projektu planu oraz o sposobie realizacji zapisanych w planie inwestycji z zakresu infrastruktury technicznej, które należą do zadań własnych gminy, oraz zasadach ich finansowania. W okresie wyłożenia projektu planu do publicznego wglądu nie wpłynęły żadne uwagi.</w:t>
      </w:r>
    </w:p>
    <w:sectPr w:rsidR="00F53C30">
      <w:footerReference w:type="default" r:id="rId36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E0C194" w14:textId="77777777" w:rsidR="00C360AD" w:rsidRDefault="00C360AD">
      <w:r>
        <w:separator/>
      </w:r>
    </w:p>
  </w:endnote>
  <w:endnote w:type="continuationSeparator" w:id="0">
    <w:p w14:paraId="3E43C6D6" w14:textId="77777777" w:rsidR="00C360AD" w:rsidRDefault="00C36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53C30" w14:paraId="18DC6C25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671C59B" w14:textId="77777777" w:rsidR="00F53C30" w:rsidRDefault="00C360AD">
          <w:pPr>
            <w:jc w:val="left"/>
            <w:rPr>
              <w:sz w:val="18"/>
            </w:rPr>
          </w:pPr>
          <w:r>
            <w:rPr>
              <w:sz w:val="18"/>
            </w:rPr>
            <w:t>Id: C859449D-0EFE-4F93-A24E-373A5CF38956.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5B69770" w14:textId="77777777" w:rsidR="00F53C30" w:rsidRDefault="00C360A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E444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B2D93B8" w14:textId="77777777" w:rsidR="00F53C30" w:rsidRDefault="00F53C30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53C30" w14:paraId="49C0ACB1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1A97831" w14:textId="77777777" w:rsidR="00F53C30" w:rsidRDefault="00C360AD">
          <w:pPr>
            <w:jc w:val="left"/>
            <w:rPr>
              <w:sz w:val="18"/>
            </w:rPr>
          </w:pPr>
          <w:r>
            <w:rPr>
              <w:sz w:val="18"/>
            </w:rPr>
            <w:t>Id: C859449D-0EFE-4F93-A24E-373A5CF38956.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D74ED4E" w14:textId="4D116C76" w:rsidR="00F53C30" w:rsidRDefault="00C360A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E4442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7FADD697" w14:textId="77777777" w:rsidR="00F53C30" w:rsidRDefault="00F53C30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53C30" w14:paraId="5CD942C8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35E5D3C" w14:textId="77777777" w:rsidR="00F53C30" w:rsidRDefault="00C360AD">
          <w:pPr>
            <w:jc w:val="left"/>
            <w:rPr>
              <w:sz w:val="18"/>
            </w:rPr>
          </w:pPr>
          <w:r>
            <w:rPr>
              <w:sz w:val="18"/>
            </w:rPr>
            <w:t>Id: C859449D-0EFE-4F93-A24E-373A5CF38956.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62B794C" w14:textId="307ADC16" w:rsidR="00F53C30" w:rsidRDefault="00C360A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E444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5E3DB42" w14:textId="77777777" w:rsidR="00F53C30" w:rsidRDefault="00F53C30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53C30" w14:paraId="77BB1712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D9A5C0D" w14:textId="77777777" w:rsidR="00F53C30" w:rsidRDefault="00C360AD">
          <w:pPr>
            <w:jc w:val="left"/>
            <w:rPr>
              <w:sz w:val="18"/>
            </w:rPr>
          </w:pPr>
          <w:r>
            <w:rPr>
              <w:sz w:val="18"/>
            </w:rPr>
            <w:t>Id: C859449D-0EFE-4F93-A24E-373A5CF38956.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5CA2A07" w14:textId="7459FD13" w:rsidR="00F53C30" w:rsidRDefault="00C360A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E444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F710725" w14:textId="77777777" w:rsidR="00F53C30" w:rsidRDefault="00F53C30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53C30" w14:paraId="2AEA408C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B4E168C" w14:textId="77777777" w:rsidR="00F53C30" w:rsidRDefault="00C360AD">
          <w:pPr>
            <w:jc w:val="left"/>
            <w:rPr>
              <w:sz w:val="18"/>
            </w:rPr>
          </w:pPr>
          <w:r>
            <w:rPr>
              <w:sz w:val="18"/>
            </w:rPr>
            <w:t>Id: C859449D-0EFE-4F93-A24E-373A5CF38956.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DC3C85D" w14:textId="3B4EADE0" w:rsidR="00F53C30" w:rsidRDefault="00C360A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E444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7BB0D81" w14:textId="77777777" w:rsidR="00F53C30" w:rsidRDefault="00F53C30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53C30" w14:paraId="3D804A31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C253F11" w14:textId="77777777" w:rsidR="00F53C30" w:rsidRDefault="00C360AD">
          <w:pPr>
            <w:jc w:val="left"/>
            <w:rPr>
              <w:sz w:val="18"/>
            </w:rPr>
          </w:pPr>
          <w:r>
            <w:rPr>
              <w:sz w:val="18"/>
            </w:rPr>
            <w:t>Id: C859449D-0EFE-4F93-A24E-373A5CF38956.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BF12760" w14:textId="54713A79" w:rsidR="00F53C30" w:rsidRDefault="00C360A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E4442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7DAB1C1A" w14:textId="77777777" w:rsidR="00F53C30" w:rsidRDefault="00F53C30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10900" w14:textId="77777777" w:rsidR="00C360AD" w:rsidRDefault="00C360AD">
      <w:r>
        <w:separator/>
      </w:r>
    </w:p>
  </w:footnote>
  <w:footnote w:type="continuationSeparator" w:id="0">
    <w:p w14:paraId="5E4D3630" w14:textId="77777777" w:rsidR="00C360AD" w:rsidRDefault="00C36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8C7EA3"/>
    <w:rsid w:val="00A77B3E"/>
    <w:rsid w:val="00C360AD"/>
    <w:rsid w:val="00CA2A55"/>
    <w:rsid w:val="00CE4442"/>
    <w:rsid w:val="00F5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ABCE2E"/>
  <w15:docId w15:val="{FF79FCC8-7D77-405B-8657-E94B2453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Zalacznik42EDE006-BCE0-4BFE-A9B8-CDA5210B7B75.jpg" TargetMode="External"/><Relationship Id="rId26" Type="http://schemas.openxmlformats.org/officeDocument/2006/relationships/image" Target="Zalacznik5D6300DD-D4FB-4D21-9165-E6D38258BC3E.jpg" TargetMode="External"/><Relationship Id="rId21" Type="http://schemas.openxmlformats.org/officeDocument/2006/relationships/image" Target="media/image8.jpeg"/><Relationship Id="rId34" Type="http://schemas.openxmlformats.org/officeDocument/2006/relationships/hyperlink" Target="file:///C:\Users\StebKa\AppData\Local\Temp\Legislator\19BBEC19-1655-4FBA-B4E9-3588746D8212\Zalacznik4.gml" TargetMode="External"/><Relationship Id="rId7" Type="http://schemas.openxmlformats.org/officeDocument/2006/relationships/image" Target="media/image1.jpeg"/><Relationship Id="rId12" Type="http://schemas.openxmlformats.org/officeDocument/2006/relationships/image" Target="Zalacznik278861BE-6877-4D37-A262-865234052E7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Zalacznik8D8614E6-ED2D-41A3-9CCB-73FA0D1861F1.jpg" TargetMode="External"/><Relationship Id="rId20" Type="http://schemas.openxmlformats.org/officeDocument/2006/relationships/image" Target="Zalacznik9317E01E-2D94-466E-AF6D-6795822A1A4E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image" Target="Zalacznik7E8E8DA9-E165-446E-AFEC-B4CB707E84DC.jpg" TargetMode="External"/><Relationship Id="rId32" Type="http://schemas.openxmlformats.org/officeDocument/2006/relationships/footer" Target="footer3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ZalacznikC107175B-29C6-48D9-9D91-C0B453BBD7C3.jpg" TargetMode="External"/><Relationship Id="rId36" Type="http://schemas.openxmlformats.org/officeDocument/2006/relationships/footer" Target="footer6.xml"/><Relationship Id="rId10" Type="http://schemas.openxmlformats.org/officeDocument/2006/relationships/image" Target="Zalacznik52DC98DD-B23F-431E-BC1E-2174F36D4B50.jpg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B20040D2-4028-4BBA-921F-818DA364D3FC.jpg" TargetMode="External"/><Relationship Id="rId22" Type="http://schemas.openxmlformats.org/officeDocument/2006/relationships/image" Target="Zalacznik2C6AF36F-DE06-4163-A2FF-541E63446A3F.jpg" TargetMode="External"/><Relationship Id="rId27" Type="http://schemas.openxmlformats.org/officeDocument/2006/relationships/image" Target="media/image11.jpeg"/><Relationship Id="rId30" Type="http://schemas.openxmlformats.org/officeDocument/2006/relationships/image" Target="Zalacznik9BD79129-F518-4003-80C7-FE0763754D9A.jpg" TargetMode="External"/><Relationship Id="rId35" Type="http://schemas.openxmlformats.org/officeDocument/2006/relationships/footer" Target="footer5.xml"/><Relationship Id="rId8" Type="http://schemas.openxmlformats.org/officeDocument/2006/relationships/image" Target="ZalacznikBEFE3071-AC7C-46ED-91D0-261693C62090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6180</Words>
  <Characters>41007</Characters>
  <Application>Microsoft Office Word</Application>
  <DocSecurity>4</DocSecurity>
  <Lines>341</Lines>
  <Paragraphs>94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Miasta Piotrkowa Trybunalskiego</Company>
  <LinksUpToDate>false</LinksUpToDate>
  <CharactersWithSpaces>47093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miejscowego planu zagospodarowania przestrzennego w^rejonie ulic: Przemysłowej, Lotniczej, Eryka i^Krakowskie Przedmieście w^Piotrkowie Trybunalskim</dc:subject>
  <dc:creator>StebKa</dc:creator>
  <cp:lastModifiedBy>Mróz Monika</cp:lastModifiedBy>
  <cp:revision>2</cp:revision>
  <dcterms:created xsi:type="dcterms:W3CDTF">2021-11-17T11:21:00Z</dcterms:created>
  <dcterms:modified xsi:type="dcterms:W3CDTF">2021-11-17T11:21:00Z</dcterms:modified>
  <cp:category>Akt prawny</cp:category>
</cp:coreProperties>
</file>