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10C1" w14:textId="77777777" w:rsidR="00B01502" w:rsidRDefault="00B01502" w:rsidP="00B01502">
      <w:pPr>
        <w:pStyle w:val="Nagwek1"/>
        <w:tabs>
          <w:tab w:val="left" w:pos="5812"/>
        </w:tabs>
        <w:spacing w:line="360" w:lineRule="auto"/>
        <w:rPr>
          <w:rFonts w:ascii="Arial" w:hAnsi="Arial" w:cs="Arial"/>
          <w:noProof/>
          <w:sz w:val="24"/>
        </w:rPr>
      </w:pPr>
      <w:r w:rsidRPr="00B01502">
        <w:rPr>
          <w:rFonts w:ascii="Arial" w:hAnsi="Arial" w:cs="Arial"/>
          <w:noProof/>
          <w:sz w:val="24"/>
        </w:rPr>
        <w:t>Piotrków Trybunalski, dn</w:t>
      </w:r>
      <w:r w:rsidRPr="00B01502">
        <w:rPr>
          <w:rFonts w:ascii="Arial" w:hAnsi="Arial" w:cs="Arial"/>
          <w:noProof/>
          <w:color w:val="000000" w:themeColor="text1"/>
          <w:sz w:val="24"/>
        </w:rPr>
        <w:t>. 17.09.2021 r.</w:t>
      </w:r>
      <w:r>
        <w:rPr>
          <w:rFonts w:ascii="Arial" w:hAnsi="Arial" w:cs="Arial"/>
          <w:noProof/>
          <w:sz w:val="24"/>
        </w:rPr>
        <w:t xml:space="preserve"> </w:t>
      </w:r>
    </w:p>
    <w:p w14:paraId="0BDB9103" w14:textId="77777777" w:rsidR="00E12B42" w:rsidRPr="00B01502" w:rsidRDefault="00E12B42" w:rsidP="00B01502">
      <w:pPr>
        <w:pStyle w:val="Nagwek1"/>
        <w:tabs>
          <w:tab w:val="left" w:pos="5812"/>
        </w:tabs>
        <w:spacing w:line="360" w:lineRule="auto"/>
        <w:rPr>
          <w:rFonts w:ascii="Arial" w:hAnsi="Arial" w:cs="Arial"/>
          <w:noProof/>
          <w:sz w:val="24"/>
        </w:rPr>
      </w:pPr>
      <w:r w:rsidRPr="00B01502">
        <w:rPr>
          <w:rFonts w:ascii="Arial" w:hAnsi="Arial" w:cs="Arial"/>
          <w:noProof/>
          <w:sz w:val="24"/>
        </w:rPr>
        <w:t>Komisja Kultury i</w:t>
      </w:r>
      <w:r w:rsidR="00B01502" w:rsidRPr="00B01502">
        <w:rPr>
          <w:rFonts w:ascii="Arial" w:hAnsi="Arial" w:cs="Arial"/>
          <w:noProof/>
          <w:sz w:val="24"/>
        </w:rPr>
        <w:t xml:space="preserve"> Kultury Fizycznej </w:t>
      </w:r>
      <w:r w:rsidRPr="00B01502">
        <w:rPr>
          <w:rFonts w:ascii="Arial" w:hAnsi="Arial" w:cs="Arial"/>
          <w:noProof/>
          <w:sz w:val="24"/>
        </w:rPr>
        <w:t>Rady Miasta Piotrkowa Trybunalskiego</w:t>
      </w:r>
    </w:p>
    <w:p w14:paraId="0156CBDA" w14:textId="77777777" w:rsidR="009840E4" w:rsidRPr="00B01502" w:rsidRDefault="00B01502" w:rsidP="00B01502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B01502">
        <w:rPr>
          <w:rFonts w:ascii="Arial" w:hAnsi="Arial" w:cs="Arial"/>
          <w:noProof/>
          <w:sz w:val="24"/>
          <w:szCs w:val="24"/>
        </w:rPr>
        <w:t xml:space="preserve">Znak sprawy: </w:t>
      </w:r>
      <w:r w:rsidR="00DF1849" w:rsidRPr="00B01502">
        <w:rPr>
          <w:rFonts w:ascii="Arial" w:hAnsi="Arial" w:cs="Arial"/>
          <w:noProof/>
          <w:sz w:val="24"/>
          <w:szCs w:val="24"/>
        </w:rPr>
        <w:t>DRM.</w:t>
      </w:r>
      <w:r w:rsidR="00C15ADB" w:rsidRPr="00B01502">
        <w:rPr>
          <w:rFonts w:ascii="Arial" w:hAnsi="Arial" w:cs="Arial"/>
          <w:noProof/>
          <w:color w:val="000000" w:themeColor="text1"/>
          <w:sz w:val="24"/>
          <w:szCs w:val="24"/>
        </w:rPr>
        <w:t>0012.5.6</w:t>
      </w:r>
      <w:r w:rsidR="007D72BB" w:rsidRPr="00B01502">
        <w:rPr>
          <w:rFonts w:ascii="Arial" w:hAnsi="Arial" w:cs="Arial"/>
          <w:noProof/>
          <w:color w:val="000000" w:themeColor="text1"/>
          <w:sz w:val="24"/>
          <w:szCs w:val="24"/>
        </w:rPr>
        <w:t>.2021</w:t>
      </w:r>
    </w:p>
    <w:p w14:paraId="79D720AA" w14:textId="77777777" w:rsidR="00B01502" w:rsidRPr="00B01502" w:rsidRDefault="00B01502" w:rsidP="00B01502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4D0D1BFC" w14:textId="77777777" w:rsidR="007D72BB" w:rsidRPr="00B01502" w:rsidRDefault="007D72BB" w:rsidP="00B01502">
      <w:pPr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  <w:lang w:bidi="pl-PL"/>
        </w:rPr>
      </w:pPr>
      <w:r w:rsidRPr="00B0150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Zarządzam posiedzenie Komisji Kultury i Kultury Fizycznej na podstawie art.15 </w:t>
      </w:r>
      <w:proofErr w:type="spellStart"/>
      <w:r w:rsidRPr="00B0150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zzx</w:t>
      </w:r>
      <w:proofErr w:type="spellEnd"/>
      <w:r w:rsidRPr="00B0150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. ust.3 ustawy z dnia 2 marca 2020 r. o szczególnych rozwiązaniach związanych </w:t>
      </w:r>
      <w:r w:rsidRPr="00B0150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br/>
        <w:t>z zapobieganiem, przeciwdziałaniem i zwalczaniem COV</w:t>
      </w:r>
      <w:r w:rsidR="00B0150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ID-19, innych chorób zakaźnych </w:t>
      </w:r>
      <w:r w:rsidRPr="00B0150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oraz wywołan</w:t>
      </w:r>
      <w:r w:rsidR="00E241DF" w:rsidRPr="00B0150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ych nimi sytuacji kryzysowych </w:t>
      </w:r>
      <w:r w:rsidR="009840E4" w:rsidRPr="00B01502">
        <w:rPr>
          <w:rStyle w:val="Teksttreci2"/>
          <w:rFonts w:ascii="Arial" w:eastAsia="Calibri" w:hAnsi="Arial" w:cs="Arial"/>
          <w:color w:val="000000" w:themeColor="text1"/>
        </w:rPr>
        <w:t xml:space="preserve">( </w:t>
      </w:r>
      <w:proofErr w:type="spellStart"/>
      <w:r w:rsidR="009840E4" w:rsidRPr="00B015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9840E4" w:rsidRPr="00B015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Dz. U. z 2020 r. poz. 1842; zm.: Dz. U. z 2020 r. poz. 374, poz. 1639, poz. 2112, poz. 2123, poz. 2157, poz. 2255, poz. 2275, poz. 2320, poz. 2327, poz. 2338, poz. 2361 i poz. 2401 oraz z 2021 r. poz. 11, poz. 159, poz. 180, poz. 694, poz. 981, poz. 1023, poz. 1090, poz. 1162, poz. 1163, poz. 1192, poz. 1510 i poz. 1535</w:t>
      </w:r>
      <w:r w:rsidR="009840E4" w:rsidRPr="00B01502">
        <w:rPr>
          <w:rStyle w:val="Teksttreci2"/>
          <w:rFonts w:ascii="Arial" w:eastAsia="Calibri" w:hAnsi="Arial" w:cs="Arial"/>
          <w:color w:val="000000" w:themeColor="text1"/>
        </w:rPr>
        <w:t xml:space="preserve"> </w:t>
      </w:r>
      <w:r w:rsidR="00E241DF" w:rsidRPr="00B01502">
        <w:rPr>
          <w:rFonts w:ascii="Arial" w:hAnsi="Arial" w:cs="Arial"/>
          <w:color w:val="000000" w:themeColor="text1"/>
          <w:sz w:val="24"/>
          <w:szCs w:val="24"/>
        </w:rPr>
        <w:t>)</w:t>
      </w:r>
      <w:r w:rsidR="00E241DF" w:rsidRPr="00B01502">
        <w:rPr>
          <w:rStyle w:val="Teksttreci2"/>
          <w:rFonts w:ascii="Arial" w:eastAsia="Calibri" w:hAnsi="Arial" w:cs="Arial"/>
          <w:color w:val="000000" w:themeColor="text1"/>
        </w:rPr>
        <w:t xml:space="preserve">  </w:t>
      </w:r>
      <w:r w:rsidRPr="00B0150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na dzień </w:t>
      </w:r>
      <w:r w:rsidR="009840E4" w:rsidRPr="00B01502">
        <w:rPr>
          <w:rFonts w:ascii="Arial" w:eastAsia="Calibri" w:hAnsi="Arial" w:cs="Arial"/>
          <w:color w:val="000000" w:themeColor="text1"/>
          <w:sz w:val="24"/>
          <w:szCs w:val="24"/>
        </w:rPr>
        <w:t xml:space="preserve">28 września </w:t>
      </w:r>
      <w:r w:rsidR="00C15ADB" w:rsidRPr="00B01502">
        <w:rPr>
          <w:rFonts w:ascii="Arial" w:eastAsia="Calibri" w:hAnsi="Arial" w:cs="Arial"/>
          <w:color w:val="000000" w:themeColor="text1"/>
          <w:sz w:val="24"/>
          <w:szCs w:val="24"/>
        </w:rPr>
        <w:t>(wtorek</w:t>
      </w:r>
      <w:r w:rsidRPr="00B01502">
        <w:rPr>
          <w:rFonts w:ascii="Arial" w:eastAsia="Calibri" w:hAnsi="Arial" w:cs="Arial"/>
          <w:color w:val="000000" w:themeColor="text1"/>
          <w:sz w:val="24"/>
          <w:szCs w:val="24"/>
        </w:rPr>
        <w:t xml:space="preserve">) 2021 r. o </w:t>
      </w:r>
      <w:r w:rsidRPr="00B01502">
        <w:rPr>
          <w:rFonts w:ascii="Arial" w:eastAsia="Calibri" w:hAnsi="Arial" w:cs="Arial"/>
          <w:color w:val="000000" w:themeColor="text1"/>
          <w:sz w:val="24"/>
          <w:szCs w:val="24"/>
          <w:lang w:bidi="pl-PL"/>
        </w:rPr>
        <w:t>godzinie</w:t>
      </w:r>
      <w:r w:rsidR="00376B60" w:rsidRPr="00B01502">
        <w:rPr>
          <w:rFonts w:ascii="Arial" w:eastAsia="Calibri" w:hAnsi="Arial" w:cs="Arial"/>
          <w:color w:val="000000" w:themeColor="text1"/>
          <w:sz w:val="24"/>
          <w:szCs w:val="24"/>
          <w:lang w:bidi="pl-PL"/>
        </w:rPr>
        <w:t xml:space="preserve"> 8.30</w:t>
      </w:r>
      <w:r w:rsidR="00B01502" w:rsidRPr="00B0150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Pr="00B01502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w trybie korespondencyjnym.</w:t>
      </w:r>
    </w:p>
    <w:p w14:paraId="0AF76C17" w14:textId="77777777" w:rsidR="00B01502" w:rsidRPr="00B01502" w:rsidRDefault="00B01502" w:rsidP="00B01502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</w:pPr>
    </w:p>
    <w:p w14:paraId="50FA6427" w14:textId="77777777" w:rsidR="007D72BB" w:rsidRPr="00B01502" w:rsidRDefault="007D72BB" w:rsidP="00B0150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0150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Imienne wykazy głosowań przesłane zostaną Państwu Ra</w:t>
      </w:r>
      <w:r w:rsidR="00B0150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dnym pocztą elektroniczną wraz </w:t>
      </w:r>
      <w:r w:rsidRPr="00B0150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z niniejszym zawiadomieniem (alternatywnie dla osób, które nie mają możliwości wydrukowania przesłanych wykazów głosowań możliwy będzie osobisty odbiór imiennych wykazów gło</w:t>
      </w:r>
      <w:r w:rsidR="006D637F" w:rsidRPr="00B0150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sowań od dnia 17</w:t>
      </w:r>
      <w:r w:rsidR="009840E4" w:rsidRPr="00B0150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września </w:t>
      </w:r>
      <w:r w:rsidRPr="00B0150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2021 r., za po</w:t>
      </w:r>
      <w:r w:rsidR="00B0150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średnictwem Biura Rady Miasta, </w:t>
      </w:r>
      <w:r w:rsidRPr="00B0150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w Urzędzie Miasta, Pasaż Karola Rudowskiego 10).</w:t>
      </w:r>
    </w:p>
    <w:p w14:paraId="30E1160B" w14:textId="77777777" w:rsidR="007D72BB" w:rsidRPr="00B01502" w:rsidRDefault="007D72BB" w:rsidP="00B01502">
      <w:pPr>
        <w:spacing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</w:pPr>
      <w:r w:rsidRPr="00B0150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Imienne wykazy głosowań po wypełnieniu należy złożyć do dnia </w:t>
      </w:r>
      <w:r w:rsidR="009840E4" w:rsidRPr="00B0150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27 września </w:t>
      </w:r>
      <w:r w:rsidRPr="00B0150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br/>
        <w:t xml:space="preserve">2021 r. za pośrednictwem Biura Rady Miasta, w Urzędzie Miasta Piotrkowa Trybunalskiego. Złożenie przez radnych, w wyznaczonym terminie imiennych wykazów głosowań będzie stanowiło potwierdzenie obecności na Komisji w dniu </w:t>
      </w:r>
      <w:r w:rsidR="009840E4" w:rsidRPr="00B0150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28 września</w:t>
      </w:r>
      <w:r w:rsidRPr="00B0150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2021 r., zwołanej w trybie korespondencyjnym. </w:t>
      </w:r>
    </w:p>
    <w:p w14:paraId="461770B9" w14:textId="77777777" w:rsidR="00E12B42" w:rsidRPr="00B01502" w:rsidRDefault="00E12B42" w:rsidP="00B01502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01502">
        <w:rPr>
          <w:rFonts w:ascii="Arial" w:hAnsi="Arial" w:cs="Arial"/>
          <w:sz w:val="24"/>
          <w:szCs w:val="24"/>
        </w:rPr>
        <w:t>Stwierdzenie prawomocności posiedzenia Komisji.</w:t>
      </w:r>
    </w:p>
    <w:p w14:paraId="0C4C430D" w14:textId="77777777" w:rsidR="00E12B42" w:rsidRPr="00B01502" w:rsidRDefault="00E12B42" w:rsidP="00B01502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01502">
        <w:rPr>
          <w:rFonts w:ascii="Arial" w:hAnsi="Arial" w:cs="Arial"/>
          <w:sz w:val="24"/>
          <w:szCs w:val="24"/>
        </w:rPr>
        <w:t>Proponowany porządek dzienny posiedzenia</w:t>
      </w:r>
    </w:p>
    <w:p w14:paraId="64B4F508" w14:textId="77777777" w:rsidR="00376B60" w:rsidRPr="00B01502" w:rsidRDefault="00E12B42" w:rsidP="00B01502">
      <w:pPr>
        <w:pStyle w:val="Akapitzlist"/>
        <w:numPr>
          <w:ilvl w:val="1"/>
          <w:numId w:val="1"/>
        </w:numPr>
        <w:tabs>
          <w:tab w:val="clear" w:pos="540"/>
          <w:tab w:val="num" w:pos="180"/>
          <w:tab w:val="left" w:pos="851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01502">
        <w:rPr>
          <w:rFonts w:ascii="Arial" w:hAnsi="Arial" w:cs="Arial"/>
          <w:sz w:val="24"/>
          <w:szCs w:val="24"/>
        </w:rPr>
        <w:t>Przyjęcie protokołu z posiedzenia Komisji Kultury</w:t>
      </w:r>
      <w:r w:rsidR="008C58F2" w:rsidRPr="00B01502">
        <w:rPr>
          <w:rFonts w:ascii="Arial" w:hAnsi="Arial" w:cs="Arial"/>
          <w:sz w:val="24"/>
          <w:szCs w:val="24"/>
        </w:rPr>
        <w:t xml:space="preserve"> i Kultury Fizycznej z dnia </w:t>
      </w:r>
      <w:r w:rsidR="008C58F2" w:rsidRPr="00B01502">
        <w:rPr>
          <w:rFonts w:ascii="Arial" w:hAnsi="Arial" w:cs="Arial"/>
          <w:sz w:val="24"/>
          <w:szCs w:val="24"/>
        </w:rPr>
        <w:br/>
      </w:r>
      <w:r w:rsidR="00C15ADB" w:rsidRPr="00B01502">
        <w:rPr>
          <w:rFonts w:ascii="Arial" w:hAnsi="Arial" w:cs="Arial"/>
          <w:sz w:val="24"/>
          <w:szCs w:val="24"/>
        </w:rPr>
        <w:t>25 czerwca</w:t>
      </w:r>
      <w:r w:rsidR="00DF1849" w:rsidRPr="00B01502">
        <w:rPr>
          <w:rFonts w:ascii="Arial" w:hAnsi="Arial" w:cs="Arial"/>
          <w:sz w:val="24"/>
          <w:szCs w:val="24"/>
        </w:rPr>
        <w:t xml:space="preserve"> </w:t>
      </w:r>
      <w:r w:rsidR="007D72BB" w:rsidRPr="00B01502">
        <w:rPr>
          <w:rFonts w:ascii="Arial" w:hAnsi="Arial" w:cs="Arial"/>
          <w:sz w:val="24"/>
          <w:szCs w:val="24"/>
        </w:rPr>
        <w:t xml:space="preserve">2021 roku. </w:t>
      </w:r>
    </w:p>
    <w:p w14:paraId="0D290D4D" w14:textId="77777777" w:rsidR="009840E4" w:rsidRPr="00B01502" w:rsidRDefault="009840E4" w:rsidP="00B01502">
      <w:pPr>
        <w:pStyle w:val="Akapitzlist"/>
        <w:numPr>
          <w:ilvl w:val="1"/>
          <w:numId w:val="1"/>
        </w:numPr>
        <w:tabs>
          <w:tab w:val="clear" w:pos="540"/>
          <w:tab w:val="num" w:pos="180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01502">
        <w:rPr>
          <w:rFonts w:ascii="Arial" w:hAnsi="Arial" w:cs="Arial"/>
          <w:sz w:val="24"/>
          <w:szCs w:val="24"/>
        </w:rPr>
        <w:t>Informacja o kształtowaniu się Wieloletniej Prognozy Finansowej Miasta Piotrkowa Trybunalskiego za I półrocze 2021 roku.</w:t>
      </w:r>
    </w:p>
    <w:p w14:paraId="7AEFEAD5" w14:textId="77777777" w:rsidR="009840E4" w:rsidRPr="00B01502" w:rsidRDefault="009840E4" w:rsidP="00B01502">
      <w:pPr>
        <w:pStyle w:val="Akapitzlist"/>
        <w:numPr>
          <w:ilvl w:val="1"/>
          <w:numId w:val="1"/>
        </w:numPr>
        <w:tabs>
          <w:tab w:val="clear" w:pos="540"/>
          <w:tab w:val="num" w:pos="180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01502">
        <w:rPr>
          <w:rFonts w:ascii="Arial" w:hAnsi="Arial" w:cs="Arial"/>
          <w:sz w:val="24"/>
          <w:szCs w:val="24"/>
        </w:rPr>
        <w:t>Informacja o przebiegu wykonania budżetu Miasta Piotrkowa Trybunalskiego za I półrocze 2021 roku w następujących działach:</w:t>
      </w:r>
    </w:p>
    <w:p w14:paraId="6110DF7E" w14:textId="77777777" w:rsidR="009840E4" w:rsidRPr="00B01502" w:rsidRDefault="009840E4" w:rsidP="00B01502">
      <w:pPr>
        <w:pStyle w:val="Akapitzlist"/>
        <w:numPr>
          <w:ilvl w:val="0"/>
          <w:numId w:val="2"/>
        </w:numPr>
        <w:tabs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284" w:hanging="142"/>
        <w:rPr>
          <w:rFonts w:ascii="Arial" w:hAnsi="Arial" w:cs="Arial"/>
          <w:sz w:val="24"/>
          <w:szCs w:val="24"/>
        </w:rPr>
      </w:pPr>
      <w:r w:rsidRPr="00B01502">
        <w:rPr>
          <w:rFonts w:ascii="Arial" w:hAnsi="Arial" w:cs="Arial"/>
          <w:sz w:val="24"/>
          <w:szCs w:val="24"/>
        </w:rPr>
        <w:t>Dział 630 – Turystyka,</w:t>
      </w:r>
    </w:p>
    <w:p w14:paraId="5F5AD730" w14:textId="77777777" w:rsidR="009840E4" w:rsidRPr="00B01502" w:rsidRDefault="009840E4" w:rsidP="00B01502">
      <w:pPr>
        <w:pStyle w:val="Akapitzlist"/>
        <w:numPr>
          <w:ilvl w:val="0"/>
          <w:numId w:val="2"/>
        </w:numPr>
        <w:tabs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284" w:hanging="142"/>
        <w:rPr>
          <w:rFonts w:ascii="Arial" w:hAnsi="Arial" w:cs="Arial"/>
          <w:sz w:val="24"/>
          <w:szCs w:val="24"/>
        </w:rPr>
      </w:pPr>
      <w:r w:rsidRPr="00B01502">
        <w:rPr>
          <w:rFonts w:ascii="Arial" w:hAnsi="Arial" w:cs="Arial"/>
          <w:sz w:val="24"/>
          <w:szCs w:val="24"/>
        </w:rPr>
        <w:lastRenderedPageBreak/>
        <w:t>Dział 921- Kultura i Ochrona Dziedzictwa Narodowego,</w:t>
      </w:r>
    </w:p>
    <w:p w14:paraId="3AFE344A" w14:textId="77777777" w:rsidR="009840E4" w:rsidRPr="00B01502" w:rsidRDefault="009840E4" w:rsidP="00B01502">
      <w:pPr>
        <w:pStyle w:val="Akapitzlist"/>
        <w:numPr>
          <w:ilvl w:val="0"/>
          <w:numId w:val="2"/>
        </w:numPr>
        <w:tabs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284" w:hanging="142"/>
        <w:rPr>
          <w:rFonts w:ascii="Arial" w:hAnsi="Arial" w:cs="Arial"/>
          <w:sz w:val="24"/>
          <w:szCs w:val="24"/>
        </w:rPr>
      </w:pPr>
      <w:r w:rsidRPr="00B01502">
        <w:rPr>
          <w:rFonts w:ascii="Arial" w:hAnsi="Arial" w:cs="Arial"/>
          <w:sz w:val="24"/>
          <w:szCs w:val="24"/>
        </w:rPr>
        <w:t xml:space="preserve">Dział 926 – Kultura Fizyczna. </w:t>
      </w:r>
    </w:p>
    <w:p w14:paraId="4528CB48" w14:textId="77777777" w:rsidR="009A057D" w:rsidRPr="00B01502" w:rsidRDefault="009840E4" w:rsidP="00B01502">
      <w:pPr>
        <w:pStyle w:val="Akapitzlist"/>
        <w:numPr>
          <w:ilvl w:val="1"/>
          <w:numId w:val="1"/>
        </w:numPr>
        <w:tabs>
          <w:tab w:val="clear" w:pos="540"/>
          <w:tab w:val="num" w:pos="180"/>
          <w:tab w:val="left" w:pos="851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01502">
        <w:rPr>
          <w:rFonts w:ascii="Arial" w:hAnsi="Arial" w:cs="Arial"/>
          <w:sz w:val="24"/>
          <w:szCs w:val="24"/>
        </w:rPr>
        <w:t xml:space="preserve">Informacja o przebiegu planu finansowego instytucji kultury za pierwsze półrocze 2021 roku. </w:t>
      </w:r>
    </w:p>
    <w:p w14:paraId="490B5F2C" w14:textId="77777777" w:rsidR="006D637F" w:rsidRPr="00B01502" w:rsidRDefault="006D637F" w:rsidP="00B01502">
      <w:pPr>
        <w:pStyle w:val="Akapitzlist"/>
        <w:numPr>
          <w:ilvl w:val="1"/>
          <w:numId w:val="1"/>
        </w:numPr>
        <w:tabs>
          <w:tab w:val="clear" w:pos="540"/>
          <w:tab w:val="num" w:pos="180"/>
          <w:tab w:val="left" w:pos="851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01502">
        <w:rPr>
          <w:rFonts w:ascii="Arial" w:hAnsi="Arial" w:cs="Arial"/>
          <w:sz w:val="24"/>
          <w:szCs w:val="24"/>
        </w:rPr>
        <w:t>Realizacja zamierzeń inwestycyjnych oraz modernizacja dot. Kąpieliska Słoneczko.</w:t>
      </w:r>
    </w:p>
    <w:p w14:paraId="544F08E7" w14:textId="77777777" w:rsidR="009840E4" w:rsidRPr="00B01502" w:rsidRDefault="006D637F" w:rsidP="00B01502">
      <w:pPr>
        <w:pStyle w:val="Akapitzlist"/>
        <w:numPr>
          <w:ilvl w:val="1"/>
          <w:numId w:val="1"/>
        </w:numPr>
        <w:tabs>
          <w:tab w:val="clear" w:pos="540"/>
          <w:tab w:val="num" w:pos="180"/>
          <w:tab w:val="left" w:pos="851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01502">
        <w:rPr>
          <w:rFonts w:ascii="Arial" w:hAnsi="Arial" w:cs="Arial"/>
          <w:sz w:val="24"/>
          <w:szCs w:val="24"/>
        </w:rPr>
        <w:t xml:space="preserve">Usługi online świadczone przez Miejską Bibliotekę Publiczną w Piotrkowie Trybunalskim. </w:t>
      </w:r>
    </w:p>
    <w:p w14:paraId="771571A9" w14:textId="77777777" w:rsidR="00165F4E" w:rsidRPr="00B01502" w:rsidRDefault="00165F4E" w:rsidP="00B01502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4"/>
          <w:szCs w:val="24"/>
        </w:rPr>
      </w:pPr>
    </w:p>
    <w:p w14:paraId="0CB6683E" w14:textId="77777777" w:rsidR="00AF0326" w:rsidRPr="00B01502" w:rsidRDefault="00B01502" w:rsidP="00B015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1502">
        <w:rPr>
          <w:rFonts w:ascii="Arial" w:hAnsi="Arial" w:cs="Arial"/>
          <w:sz w:val="24"/>
          <w:szCs w:val="24"/>
        </w:rPr>
        <w:t xml:space="preserve">Podpisał: </w:t>
      </w:r>
      <w:r w:rsidR="00E12B42" w:rsidRPr="00B01502">
        <w:rPr>
          <w:rFonts w:ascii="Arial" w:hAnsi="Arial" w:cs="Arial"/>
          <w:sz w:val="24"/>
          <w:szCs w:val="24"/>
        </w:rPr>
        <w:t>Przewodniczący Komisji</w:t>
      </w:r>
      <w:r w:rsidRPr="00B01502">
        <w:rPr>
          <w:rFonts w:ascii="Arial" w:hAnsi="Arial" w:cs="Arial"/>
          <w:sz w:val="24"/>
          <w:szCs w:val="24"/>
        </w:rPr>
        <w:t xml:space="preserve"> (-) </w:t>
      </w:r>
      <w:r w:rsidR="00E12B42" w:rsidRPr="00B01502">
        <w:rPr>
          <w:rFonts w:ascii="Arial" w:hAnsi="Arial" w:cs="Arial"/>
          <w:sz w:val="24"/>
          <w:szCs w:val="24"/>
        </w:rPr>
        <w:t>Lech Kaźmierczak</w:t>
      </w:r>
    </w:p>
    <w:p w14:paraId="4CC9D223" w14:textId="77777777" w:rsidR="008C58F2" w:rsidRPr="00B01502" w:rsidRDefault="008C58F2" w:rsidP="00B01502">
      <w:pPr>
        <w:spacing w:line="254" w:lineRule="auto"/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</w:p>
    <w:sectPr w:rsidR="008C58F2" w:rsidRPr="00B0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D14E2"/>
    <w:multiLevelType w:val="hybridMultilevel"/>
    <w:tmpl w:val="771E51D2"/>
    <w:lvl w:ilvl="0" w:tplc="830A7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42"/>
    <w:rsid w:val="00165F4E"/>
    <w:rsid w:val="00376B60"/>
    <w:rsid w:val="003B3A31"/>
    <w:rsid w:val="004C5538"/>
    <w:rsid w:val="00531601"/>
    <w:rsid w:val="005B2583"/>
    <w:rsid w:val="006478AB"/>
    <w:rsid w:val="00652239"/>
    <w:rsid w:val="006629FB"/>
    <w:rsid w:val="006D637F"/>
    <w:rsid w:val="007A615B"/>
    <w:rsid w:val="007D72BB"/>
    <w:rsid w:val="008C58F2"/>
    <w:rsid w:val="009840E4"/>
    <w:rsid w:val="009A057D"/>
    <w:rsid w:val="00AF0326"/>
    <w:rsid w:val="00B01502"/>
    <w:rsid w:val="00B63F8E"/>
    <w:rsid w:val="00B90EDF"/>
    <w:rsid w:val="00C15ADB"/>
    <w:rsid w:val="00D4092C"/>
    <w:rsid w:val="00DF1849"/>
    <w:rsid w:val="00E12B42"/>
    <w:rsid w:val="00E241DF"/>
    <w:rsid w:val="00F546F1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052A"/>
  <w15:chartTrackingRefBased/>
  <w15:docId w15:val="{04F4EFC6-7250-4042-B486-62EF6D4A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B4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E12B42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B42"/>
    <w:rPr>
      <w:rFonts w:ascii="Times New Roman" w:eastAsia="Calibri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2B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"/>
    <w:basedOn w:val="Domylnaczcionkaakapitu"/>
    <w:qFormat/>
    <w:rsid w:val="00E12B4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Nagwek10">
    <w:name w:val="Nagłówek #1"/>
    <w:basedOn w:val="Domylnaczcionkaakapitu"/>
    <w:qFormat/>
    <w:rsid w:val="00E12B42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F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3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3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3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2021-09-17T06:28:00Z</cp:lastPrinted>
  <dcterms:created xsi:type="dcterms:W3CDTF">2021-09-20T10:01:00Z</dcterms:created>
  <dcterms:modified xsi:type="dcterms:W3CDTF">2021-09-20T10:01:00Z</dcterms:modified>
</cp:coreProperties>
</file>