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AA7A" w14:textId="6D0ECCF1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>Załącznik nr 1 do Zarządzenia Nr 66</w:t>
      </w:r>
    </w:p>
    <w:p w14:paraId="03C95E0F" w14:textId="77777777" w:rsidR="00AA637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>Prezydenta Miasta Piotrkowa Trybunalskiego</w:t>
      </w:r>
    </w:p>
    <w:p w14:paraId="5988BCD2" w14:textId="0F42D91E" w:rsidR="005B3696" w:rsidRDefault="00AA637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B3696" w:rsidRPr="005B3696">
        <w:rPr>
          <w:rFonts w:ascii="Arial" w:hAnsi="Arial" w:cs="Arial"/>
          <w:sz w:val="24"/>
          <w:szCs w:val="24"/>
        </w:rPr>
        <w:t xml:space="preserve"> dnia 29 marca 2021 r.</w:t>
      </w:r>
    </w:p>
    <w:p w14:paraId="12900594" w14:textId="77777777" w:rsidR="00AA6376" w:rsidRPr="005B3696" w:rsidRDefault="00AA637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C0AE76" w14:textId="486249DF" w:rsid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>Wykaz nieruchomości niezabudowanych, przeznaczonych do wydzierżawienia, położonych w Piotrkowie Tryb. przy ul. Kaczej i ul. Leszczynowej</w:t>
      </w:r>
    </w:p>
    <w:p w14:paraId="7DB8DB9B" w14:textId="77777777" w:rsidR="00AA6376" w:rsidRPr="005B3696" w:rsidRDefault="00AA637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F1CD78" w14:textId="77777777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 xml:space="preserve">1.Nieruchomości położone są w Piotrkowie Tryb. przy ul. Kaczej i ul. Leszczynowej </w:t>
      </w:r>
    </w:p>
    <w:p w14:paraId="3E643DF3" w14:textId="77777777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 xml:space="preserve">2.Nieruchomości oznaczone są w ewidencji gruntów w </w:t>
      </w:r>
      <w:proofErr w:type="spellStart"/>
      <w:r w:rsidRPr="005B3696">
        <w:rPr>
          <w:rFonts w:ascii="Arial" w:hAnsi="Arial" w:cs="Arial"/>
          <w:sz w:val="24"/>
          <w:szCs w:val="24"/>
        </w:rPr>
        <w:t>obr</w:t>
      </w:r>
      <w:proofErr w:type="spellEnd"/>
      <w:r w:rsidRPr="005B3696">
        <w:rPr>
          <w:rFonts w:ascii="Arial" w:hAnsi="Arial" w:cs="Arial"/>
          <w:sz w:val="24"/>
          <w:szCs w:val="24"/>
        </w:rPr>
        <w:t xml:space="preserve">. 10, jako działki nr 308/2 o powierzchni 0,7178 ha i działka nr 451/1 o powierzchni 0,5455 ha, które mają urządzoną księgę wieczystą KW Nr PT1P/00112274/5 oraz działka nr 371/2 o powierzchni 0,8424 ha, która ma urządzoną księgę wieczystą KW Nr PT1P/ 00028636/5. </w:t>
      </w:r>
    </w:p>
    <w:p w14:paraId="26A96673" w14:textId="77777777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 xml:space="preserve">3. Przedmiotowe nieruchomości nie są zabudowane. </w:t>
      </w:r>
    </w:p>
    <w:p w14:paraId="4BCC1514" w14:textId="6BC46460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 xml:space="preserve">4. Nieruchomości nie są objęte miejscowym planem zagospodarowania przestrzennego. Zgodnie ze Studium uwarunkowań i kierunków zagospodarowania przestrzennego: - działka nr 308/2 obręb 10 położona jest w terenie R, RM i KL </w:t>
      </w:r>
      <w:proofErr w:type="spellStart"/>
      <w:r w:rsidRPr="005B3696">
        <w:rPr>
          <w:rFonts w:ascii="Arial" w:hAnsi="Arial" w:cs="Arial"/>
          <w:sz w:val="24"/>
          <w:szCs w:val="24"/>
        </w:rPr>
        <w:t>tj</w:t>
      </w:r>
      <w:proofErr w:type="spellEnd"/>
      <w:r w:rsidRPr="005B3696">
        <w:rPr>
          <w:rFonts w:ascii="Arial" w:hAnsi="Arial" w:cs="Arial"/>
          <w:sz w:val="24"/>
          <w:szCs w:val="24"/>
        </w:rPr>
        <w:t xml:space="preserve">: R - grunty rolne, RM -zabudowa zagrodowa, KL- ulice lokalne, - działka nr 371/2 obręb 10 położona jest w terenie MN, MW i KL </w:t>
      </w:r>
      <w:proofErr w:type="spellStart"/>
      <w:r w:rsidRPr="005B3696">
        <w:rPr>
          <w:rFonts w:ascii="Arial" w:hAnsi="Arial" w:cs="Arial"/>
          <w:sz w:val="24"/>
          <w:szCs w:val="24"/>
        </w:rPr>
        <w:t>tj</w:t>
      </w:r>
      <w:proofErr w:type="spellEnd"/>
      <w:r w:rsidRPr="005B3696">
        <w:rPr>
          <w:rFonts w:ascii="Arial" w:hAnsi="Arial" w:cs="Arial"/>
          <w:sz w:val="24"/>
          <w:szCs w:val="24"/>
        </w:rPr>
        <w:t xml:space="preserve">: MN – tereny zabudowy mieszkaniowej jednorodzinnej, MW - tereny zabudowy mieszkaniowej wielorodzinnej, KL- ulice lokalne, - działka nr 451/1 obręb 10 położona jest w terenie MW,U/Z i KZ </w:t>
      </w:r>
      <w:proofErr w:type="spellStart"/>
      <w:r w:rsidRPr="005B3696">
        <w:rPr>
          <w:rFonts w:ascii="Arial" w:hAnsi="Arial" w:cs="Arial"/>
          <w:sz w:val="24"/>
          <w:szCs w:val="24"/>
        </w:rPr>
        <w:t>tj</w:t>
      </w:r>
      <w:proofErr w:type="spellEnd"/>
      <w:r w:rsidRPr="005B3696">
        <w:rPr>
          <w:rFonts w:ascii="Arial" w:hAnsi="Arial" w:cs="Arial"/>
          <w:sz w:val="24"/>
          <w:szCs w:val="24"/>
        </w:rPr>
        <w:t>: MW - tereny zabudowy mieszkaniowej wielorodzinnej, U/Z –usługi z dużym udziałem zieleni w zagospodarowaniu, KZ- ulice zbiorcze.</w:t>
      </w:r>
    </w:p>
    <w:p w14:paraId="6F518F28" w14:textId="684BA58B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>5. Przedmiotowe nieruchomości przeznacza się do wydzierżawienia na okres 3 lat z przeznaczeniem na uprawy rolne.</w:t>
      </w:r>
    </w:p>
    <w:p w14:paraId="26EDEB24" w14:textId="46B0896F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 xml:space="preserve">6. Czynsz dzierżawny wynosi 591,87 rocznie: Klasa IV a – 0,5268 ha x 481,16 zł/ha = 253,48 zł Klasa </w:t>
      </w:r>
      <w:proofErr w:type="spellStart"/>
      <w:r w:rsidRPr="005B3696">
        <w:rPr>
          <w:rFonts w:ascii="Arial" w:hAnsi="Arial" w:cs="Arial"/>
          <w:sz w:val="24"/>
          <w:szCs w:val="24"/>
        </w:rPr>
        <w:t>IVb</w:t>
      </w:r>
      <w:proofErr w:type="spellEnd"/>
      <w:r w:rsidRPr="005B3696">
        <w:rPr>
          <w:rFonts w:ascii="Arial" w:hAnsi="Arial" w:cs="Arial"/>
          <w:sz w:val="24"/>
          <w:szCs w:val="24"/>
        </w:rPr>
        <w:t xml:space="preserve"> – 0,3699 ha x 362,98 zł/ha = 134,27 zł Klasa V i pozostałe –1,2090 ha x 168,83 zł/ha = 204,12 zł W dniu sporządzania wykazu czynsz zwolniony jest z podatku VAT. W przypadku wprowadzenia podatku VAT, czynsz ulega podwyższeniu o stawkę tego podatku.</w:t>
      </w:r>
    </w:p>
    <w:p w14:paraId="1062966D" w14:textId="7D9545E1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>7. Tytułem zabezpieczenia terminowego uiszczania czynszu i innych roszczeń wynikających z umowy, Dzierżawca zobowiązany będzie do uiszczenia kaucji pieniężnej w wysokości równej połowie czynszu dzierżawnego netto określonego w pkt.7.</w:t>
      </w:r>
    </w:p>
    <w:p w14:paraId="31319EFA" w14:textId="62A6D1C8" w:rsidR="005B3696" w:rsidRPr="005B3696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lastRenderedPageBreak/>
        <w:t>8. Czynsz płatny jest z góry do dnia 31 marca każdego roku. Wysokość czynszu w latach następnych może ulegać zmianie. Czynsz dzierżawny będzie 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danego roku.</w:t>
      </w:r>
    </w:p>
    <w:p w14:paraId="57ACAC51" w14:textId="77777777" w:rsidR="005D14ED" w:rsidRDefault="005B3696" w:rsidP="00AA63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3696">
        <w:rPr>
          <w:rFonts w:ascii="Arial" w:hAnsi="Arial" w:cs="Arial"/>
          <w:sz w:val="24"/>
          <w:szCs w:val="24"/>
        </w:rPr>
        <w:t>9. Wykaz nieruchomości podlega wywieszeniu na tablicy ogłoszeń w Urzędzie Miasta Piotrków Trybunalskiego oraz zamieszcza się na stronie internetowej: www.piotrkow.pl i w Biuletynie Informacji Publicznej www.bip.piotrkow.pl, na okres 21 dni tj. od dnia 30 marca 2021r. do dnia 20 kwietnia 2021r. a informacja o wywieszeniu wykazu podana zostanie do publicznej wiadomości w prasie lokalnej o zasięgu obejmującym co najmniej powiat, na terenie którego położona jest nieruchomość.</w:t>
      </w:r>
    </w:p>
    <w:p w14:paraId="165B94EB" w14:textId="77777777" w:rsidR="004B26CC" w:rsidRDefault="004B26CC" w:rsidP="00AA6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6CA7A7" w14:textId="77777777" w:rsidR="004B26CC" w:rsidRDefault="004B26CC" w:rsidP="00AA637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Piotrkowa Trybunalskiego</w:t>
      </w:r>
    </w:p>
    <w:p w14:paraId="2D6898EC" w14:textId="77777777" w:rsidR="004B26CC" w:rsidRDefault="004B26CC" w:rsidP="00AA637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Chojniak</w:t>
      </w:r>
    </w:p>
    <w:p w14:paraId="751E207B" w14:textId="77777777" w:rsidR="00AA6376" w:rsidRDefault="004B26CC" w:rsidP="00AA637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 </w:t>
      </w:r>
      <w:r w:rsidR="00AA6376">
        <w:rPr>
          <w:rFonts w:ascii="Arial" w:hAnsi="Arial" w:cs="Arial"/>
          <w:sz w:val="24"/>
          <w:szCs w:val="24"/>
        </w:rPr>
        <w:t xml:space="preserve">został </w:t>
      </w:r>
      <w:r>
        <w:rPr>
          <w:rFonts w:ascii="Arial" w:hAnsi="Arial" w:cs="Arial"/>
          <w:sz w:val="24"/>
          <w:szCs w:val="24"/>
        </w:rPr>
        <w:t xml:space="preserve">podpisany </w:t>
      </w:r>
    </w:p>
    <w:p w14:paraId="20BF54C0" w14:textId="13CE8702" w:rsidR="004B26CC" w:rsidRPr="005B3696" w:rsidRDefault="004B26CC" w:rsidP="00AA637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kwalifikowanym podpisem elektronicznym</w:t>
      </w:r>
    </w:p>
    <w:sectPr w:rsidR="004B26CC" w:rsidRPr="005B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96"/>
    <w:rsid w:val="004B26CC"/>
    <w:rsid w:val="005B3696"/>
    <w:rsid w:val="005D14ED"/>
    <w:rsid w:val="00A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996F"/>
  <w15:chartTrackingRefBased/>
  <w15:docId w15:val="{0B2218CD-7ABD-4B8E-B43A-B65429B4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 Krzysztof</dc:creator>
  <cp:keywords/>
  <dc:description/>
  <cp:lastModifiedBy>Grabowiecka Beata</cp:lastModifiedBy>
  <cp:revision>3</cp:revision>
  <dcterms:created xsi:type="dcterms:W3CDTF">2021-03-30T06:32:00Z</dcterms:created>
  <dcterms:modified xsi:type="dcterms:W3CDTF">2021-03-30T08:18:00Z</dcterms:modified>
</cp:coreProperties>
</file>