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B7" w:rsidRDefault="002E342A">
      <w:bookmarkStart w:id="0" w:name="_GoBack"/>
      <w:bookmarkEnd w:id="0"/>
      <w:r>
        <w:t>Załącznik graficzny do uchwały Rady Miasta</w:t>
      </w:r>
    </w:p>
    <w:p w:rsidR="002E342A" w:rsidRDefault="002E342A"/>
    <w:p w:rsidR="002E342A" w:rsidRDefault="002E342A">
      <w:r w:rsidRPr="002E342A">
        <w:rPr>
          <w:noProof/>
          <w:lang w:eastAsia="pl-PL"/>
        </w:rPr>
        <w:drawing>
          <wp:inline distT="0" distB="0" distL="0" distR="0">
            <wp:extent cx="5760720" cy="50363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2A"/>
    <w:rsid w:val="000F1D75"/>
    <w:rsid w:val="001B28B7"/>
    <w:rsid w:val="002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D2BC7-941A-453B-89E4-3EDFCEF9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Fraj Krzysztof</dc:creator>
  <cp:keywords/>
  <dc:description/>
  <cp:lastModifiedBy>Stawarz Izabela</cp:lastModifiedBy>
  <cp:revision>2</cp:revision>
  <dcterms:created xsi:type="dcterms:W3CDTF">2021-03-25T13:55:00Z</dcterms:created>
  <dcterms:modified xsi:type="dcterms:W3CDTF">2021-03-25T13:55:00Z</dcterms:modified>
</cp:coreProperties>
</file>