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C436B" w14:textId="16CEDC80" w:rsidR="00030225" w:rsidRDefault="00BF619B" w:rsidP="00BF619B">
      <w:pPr>
        <w:pStyle w:val="Teksttreci30"/>
        <w:shd w:val="clear" w:color="auto" w:fill="auto"/>
        <w:spacing w:line="360" w:lineRule="auto"/>
        <w:ind w:firstLine="0"/>
        <w:rPr>
          <w:rStyle w:val="Teksttreci21"/>
        </w:rPr>
      </w:pPr>
      <w:r w:rsidRPr="00DA587B">
        <w:rPr>
          <w:rStyle w:val="Teksttreci21"/>
        </w:rPr>
        <w:t>Załącznik nr 1 do Regulaminu udzielania zamówień,</w:t>
      </w:r>
      <w:r>
        <w:rPr>
          <w:rStyle w:val="Teksttreci21"/>
        </w:rPr>
        <w:t xml:space="preserve"> </w:t>
      </w:r>
      <w:r w:rsidRPr="00DA587B">
        <w:rPr>
          <w:rStyle w:val="Teksttreci21"/>
        </w:rPr>
        <w:t>do których nie mają zastosowania przepisy ustawy Prawo zamówień publicznych</w:t>
      </w:r>
      <w:r>
        <w:rPr>
          <w:rStyle w:val="Teksttreci21"/>
        </w:rPr>
        <w:t xml:space="preserve"> </w:t>
      </w:r>
      <w:r w:rsidRPr="00DA587B">
        <w:rPr>
          <w:rStyle w:val="Teksttreci21"/>
        </w:rPr>
        <w:t xml:space="preserve">- realizowanych </w:t>
      </w:r>
      <w:r w:rsidRPr="00DA587B">
        <w:rPr>
          <w:rStyle w:val="Teksttreci21"/>
          <w:smallCaps/>
        </w:rPr>
        <w:t xml:space="preserve">z </w:t>
      </w:r>
      <w:r w:rsidRPr="00DA587B">
        <w:rPr>
          <w:rStyle w:val="Teksttreci21"/>
        </w:rPr>
        <w:t>udziałem dofinansowania udzielanego</w:t>
      </w:r>
      <w:r>
        <w:rPr>
          <w:rStyle w:val="Teksttreci21"/>
        </w:rPr>
        <w:t xml:space="preserve"> </w:t>
      </w:r>
      <w:r w:rsidRPr="00DA587B">
        <w:rPr>
          <w:rStyle w:val="Teksttreci21"/>
        </w:rPr>
        <w:t>przez Narodowy Fundusz Ochrony Środowiska i Gospodarki Wodnej</w:t>
      </w:r>
    </w:p>
    <w:p w14:paraId="18EDDA57" w14:textId="77777777" w:rsidR="00BF619B" w:rsidRPr="00DA587B" w:rsidRDefault="00BF619B" w:rsidP="00BF619B">
      <w:pPr>
        <w:pStyle w:val="Teksttreci30"/>
        <w:shd w:val="clear" w:color="auto" w:fill="auto"/>
        <w:spacing w:line="360" w:lineRule="auto"/>
        <w:ind w:firstLine="0"/>
        <w:rPr>
          <w:rStyle w:val="Teksttreci21"/>
        </w:rPr>
      </w:pPr>
    </w:p>
    <w:p w14:paraId="66933C7B" w14:textId="77777777" w:rsidR="00030225" w:rsidRDefault="00BF619B">
      <w:pPr>
        <w:pStyle w:val="Teksttreci40"/>
        <w:shd w:val="clear" w:color="auto" w:fill="auto"/>
        <w:spacing w:before="0" w:after="235" w:line="220" w:lineRule="exact"/>
        <w:ind w:left="420"/>
      </w:pPr>
      <w:r>
        <w:rPr>
          <w:rStyle w:val="Teksttreci41"/>
          <w:b/>
          <w:bCs/>
        </w:rPr>
        <w:t xml:space="preserve">6.5.1 </w:t>
      </w:r>
      <w:r>
        <w:rPr>
          <w:rStyle w:val="Teksttreci41"/>
          <w:b/>
          <w:bCs/>
        </w:rPr>
        <w:t>Rozeznanie rynku</w:t>
      </w:r>
    </w:p>
    <w:p w14:paraId="39842801" w14:textId="77777777" w:rsidR="00030225" w:rsidRDefault="00BF619B">
      <w:pPr>
        <w:pStyle w:val="Teksttreci20"/>
        <w:numPr>
          <w:ilvl w:val="0"/>
          <w:numId w:val="2"/>
        </w:numPr>
        <w:shd w:val="clear" w:color="auto" w:fill="auto"/>
        <w:tabs>
          <w:tab w:val="left" w:pos="394"/>
        </w:tabs>
        <w:spacing w:before="0"/>
        <w:ind w:left="420" w:hanging="420"/>
      </w:pPr>
      <w:r>
        <w:rPr>
          <w:rStyle w:val="Teksttreci21"/>
        </w:rPr>
        <w:t>Rozeznania rynku dokonuje się w przypadku zamówień o wartości od 20 tys. PLN netto do 50 tys. PLN netto włącznie, tj. bez podatku od towarów i usług (VAT). Rozeznanie rynku ma na celu potwierdzenie, że dana usługa, dostawa lub robota budow</w:t>
      </w:r>
      <w:r>
        <w:rPr>
          <w:rStyle w:val="Teksttreci21"/>
        </w:rPr>
        <w:t>lana została wykonana po cenie rynkowej.</w:t>
      </w:r>
    </w:p>
    <w:p w14:paraId="1DFF88BB" w14:textId="77777777" w:rsidR="00030225" w:rsidRDefault="00BF619B">
      <w:pPr>
        <w:pStyle w:val="Teksttreci20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176"/>
        <w:ind w:left="420" w:hanging="420"/>
      </w:pPr>
      <w:r>
        <w:rPr>
          <w:rStyle w:val="Teksttreci21"/>
        </w:rPr>
        <w:t>W celu potwierdzenia przeprowadzenia rozeznania rynku konieczne jest udokumentowanie dokonanej analizy cen/cenników potencjalnych wykonawców zamówienia - wraz z analizowanymi cennikami. Cenniki można pozyskać ze str</w:t>
      </w:r>
      <w:r>
        <w:rPr>
          <w:rStyle w:val="Teksttreci21"/>
        </w:rPr>
        <w:t>on internetowych wykonawców lub poprzez upublicznienie opisu przedmiotu zamówienia wraz z zapytaniem o cenę na stronie internetowej beneficjenta lub skierowanie zapytań o cenę wraz z opisem przedmiotu zamówienia do potencjalnych wykonawców, itd.</w:t>
      </w:r>
    </w:p>
    <w:p w14:paraId="6F2D23A8" w14:textId="77777777" w:rsidR="00030225" w:rsidRDefault="00BF619B">
      <w:pPr>
        <w:pStyle w:val="Teksttreci20"/>
        <w:numPr>
          <w:ilvl w:val="0"/>
          <w:numId w:val="2"/>
        </w:numPr>
        <w:shd w:val="clear" w:color="auto" w:fill="auto"/>
        <w:tabs>
          <w:tab w:val="left" w:pos="394"/>
        </w:tabs>
        <w:spacing w:before="0" w:line="403" w:lineRule="exact"/>
        <w:ind w:left="420" w:hanging="420"/>
      </w:pPr>
      <w:r>
        <w:rPr>
          <w:rStyle w:val="Teksttreci21"/>
        </w:rPr>
        <w:t>Jeżeli ust</w:t>
      </w:r>
      <w:r>
        <w:rPr>
          <w:rStyle w:val="Teksttreci21"/>
        </w:rPr>
        <w:t>alona w wyniku rozeznania rynku cena rynkowa zamówienia przekracza 50 tys. PLN netto, stosuje się zasadę konkurencyjności, o której mowa w sekcji 6.5.2.</w:t>
      </w:r>
    </w:p>
    <w:p w14:paraId="31BDC6F0" w14:textId="77777777" w:rsidR="00030225" w:rsidRDefault="00BF619B">
      <w:pPr>
        <w:pStyle w:val="Teksttreci20"/>
        <w:numPr>
          <w:ilvl w:val="0"/>
          <w:numId w:val="2"/>
        </w:numPr>
        <w:shd w:val="clear" w:color="auto" w:fill="auto"/>
        <w:tabs>
          <w:tab w:val="left" w:pos="394"/>
        </w:tabs>
        <w:spacing w:before="0" w:line="403" w:lineRule="exact"/>
        <w:ind w:left="420" w:hanging="420"/>
      </w:pPr>
      <w:r>
        <w:rPr>
          <w:rStyle w:val="Teksttreci21"/>
        </w:rPr>
        <w:t>W przypadku zamówień o wartości od 20 tys. PLN netto do 50 tys. PLN netto włącznie, możliwe jest zastos</w:t>
      </w:r>
      <w:r>
        <w:rPr>
          <w:rStyle w:val="Teksttreci21"/>
        </w:rPr>
        <w:t>owanie zasady konkurencyjności, o której mowa w sekcji 6.5.2, zamiast rozeznania rynku. W takiej sytuacji, warunki kwalifikowalności z sekcji 6.5.2 muszą być spełnione.</w:t>
      </w:r>
    </w:p>
    <w:p w14:paraId="5885B609" w14:textId="77777777" w:rsidR="00030225" w:rsidRDefault="00BF619B">
      <w:pPr>
        <w:pStyle w:val="Teksttreci20"/>
        <w:numPr>
          <w:ilvl w:val="0"/>
          <w:numId w:val="2"/>
        </w:numPr>
        <w:shd w:val="clear" w:color="auto" w:fill="auto"/>
        <w:tabs>
          <w:tab w:val="left" w:pos="394"/>
        </w:tabs>
        <w:spacing w:before="0" w:line="403" w:lineRule="exact"/>
        <w:ind w:left="420" w:hanging="420"/>
      </w:pPr>
      <w:r>
        <w:rPr>
          <w:rStyle w:val="Teksttreci21"/>
        </w:rPr>
        <w:t>Rozeznania rynku nie przeprowadza się dla najczęściej finansowanych towarów i usług, dl</w:t>
      </w:r>
      <w:r>
        <w:rPr>
          <w:rStyle w:val="Teksttreci21"/>
        </w:rPr>
        <w:t>a których IZ PO określiła wymagania dotyczące standardu oraz cen rynkowych, o których mowa w pkt 4 podrozdziału 6.2.</w:t>
      </w:r>
    </w:p>
    <w:p w14:paraId="5948EE6A" w14:textId="77777777" w:rsidR="00030225" w:rsidRDefault="00BF619B">
      <w:pPr>
        <w:pStyle w:val="Teksttreci20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403" w:lineRule="exact"/>
        <w:ind w:left="420" w:hanging="420"/>
        <w:rPr>
          <w:rStyle w:val="Teksttreci21"/>
        </w:rPr>
      </w:pPr>
      <w:r>
        <w:rPr>
          <w:rStyle w:val="Teksttreci21"/>
        </w:rPr>
        <w:t xml:space="preserve">W przypadku zamówień o wartości od 20 tys. PLN netto do 50 </w:t>
      </w:r>
      <w:r>
        <w:rPr>
          <w:rStyle w:val="Teksttreci21"/>
        </w:rPr>
        <w:t>tys. PLN netto zawarcie pisemnej umowy z wykonawcą nie jest wymagane. W takim przypadku wystarczające jest potwierdzenie poniesienia wydatku w oparciu o fakturę, rachunek lub inny dokument księgowy o równoważnej wartości dowodow</w:t>
      </w:r>
      <w:r>
        <w:rPr>
          <w:rStyle w:val="Teksttreci21"/>
        </w:rPr>
        <w:t>e</w:t>
      </w:r>
      <w:r>
        <w:rPr>
          <w:rStyle w:val="Teksttreci21"/>
        </w:rPr>
        <w:t>j</w:t>
      </w:r>
      <w:r>
        <w:rPr>
          <w:rStyle w:val="Teksttreci21"/>
        </w:rPr>
        <w:t>.</w:t>
      </w:r>
    </w:p>
    <w:p w14:paraId="1CA550BD" w14:textId="60B34AC9" w:rsidR="00DA587B" w:rsidRDefault="00DA587B" w:rsidP="00BF619B">
      <w:pPr>
        <w:pStyle w:val="Teksttreci20"/>
        <w:shd w:val="clear" w:color="auto" w:fill="auto"/>
        <w:tabs>
          <w:tab w:val="left" w:pos="394"/>
        </w:tabs>
        <w:spacing w:before="0" w:after="0" w:line="403" w:lineRule="exact"/>
        <w:ind w:left="420" w:firstLine="0"/>
        <w:sectPr w:rsidR="00DA587B" w:rsidSect="00BF619B">
          <w:footerReference w:type="default" r:id="rId7"/>
          <w:footnotePr>
            <w:numStart w:val="5"/>
          </w:footnotePr>
          <w:pgSz w:w="11900" w:h="16840"/>
          <w:pgMar w:top="653" w:right="1383" w:bottom="993" w:left="1354" w:header="0" w:footer="3" w:gutter="0"/>
          <w:pgNumType w:start="54"/>
          <w:cols w:space="720"/>
          <w:noEndnote/>
          <w:docGrid w:linePitch="360"/>
        </w:sectPr>
      </w:pPr>
    </w:p>
    <w:p w14:paraId="0D17117E" w14:textId="77777777" w:rsidR="00030225" w:rsidRDefault="00BF619B">
      <w:pPr>
        <w:pStyle w:val="Teksttreci40"/>
        <w:shd w:val="clear" w:color="auto" w:fill="auto"/>
        <w:spacing w:before="0" w:after="378" w:line="220" w:lineRule="exact"/>
        <w:ind w:firstLine="0"/>
        <w:jc w:val="both"/>
      </w:pPr>
      <w:r>
        <w:rPr>
          <w:rStyle w:val="Teksttreci41"/>
          <w:b/>
          <w:bCs/>
        </w:rPr>
        <w:lastRenderedPageBreak/>
        <w:t>6.5.2 Zasada konkurencyj</w:t>
      </w:r>
      <w:r>
        <w:rPr>
          <w:rStyle w:val="Teksttreci41"/>
          <w:b/>
          <w:bCs/>
        </w:rPr>
        <w:t>ności</w:t>
      </w:r>
    </w:p>
    <w:p w14:paraId="4906D668" w14:textId="77777777" w:rsidR="00030225" w:rsidRDefault="00BF619B">
      <w:pPr>
        <w:pStyle w:val="Teksttreci20"/>
        <w:numPr>
          <w:ilvl w:val="0"/>
          <w:numId w:val="3"/>
        </w:numPr>
        <w:shd w:val="clear" w:color="auto" w:fill="auto"/>
        <w:tabs>
          <w:tab w:val="left" w:pos="410"/>
        </w:tabs>
        <w:spacing w:before="0" w:after="138" w:line="220" w:lineRule="exact"/>
        <w:ind w:firstLine="0"/>
        <w:jc w:val="both"/>
      </w:pPr>
      <w:r>
        <w:rPr>
          <w:rStyle w:val="Teksttreci21"/>
        </w:rPr>
        <w:t>Udzielenie zamówienia w ramach projektu przez beneficjenta następuje zgodnie</w:t>
      </w:r>
    </w:p>
    <w:p w14:paraId="265C2023" w14:textId="77777777" w:rsidR="00030225" w:rsidRDefault="00BF619B">
      <w:pPr>
        <w:pStyle w:val="Teksttreci20"/>
        <w:shd w:val="clear" w:color="auto" w:fill="auto"/>
        <w:spacing w:before="0" w:after="222" w:line="220" w:lineRule="exact"/>
        <w:ind w:left="720" w:hanging="280"/>
      </w:pPr>
      <w:r>
        <w:rPr>
          <w:rStyle w:val="Teksttreci21"/>
        </w:rPr>
        <w:t>z zasadą konkurencyjności w przypadku:</w:t>
      </w:r>
    </w:p>
    <w:p w14:paraId="374995B7" w14:textId="77777777" w:rsidR="00030225" w:rsidRDefault="00BF619B">
      <w:pPr>
        <w:pStyle w:val="Teksttreci20"/>
        <w:numPr>
          <w:ilvl w:val="0"/>
          <w:numId w:val="4"/>
        </w:numPr>
        <w:shd w:val="clear" w:color="auto" w:fill="auto"/>
        <w:tabs>
          <w:tab w:val="left" w:pos="762"/>
        </w:tabs>
        <w:spacing w:before="0" w:line="403" w:lineRule="exact"/>
        <w:ind w:left="720" w:hanging="280"/>
      </w:pPr>
      <w:r>
        <w:rPr>
          <w:rStyle w:val="Teksttreci21"/>
        </w:rPr>
        <w:t xml:space="preserve">beneficjenta niebędącego zamawiającym w rozumieniu Pzp w przypadku zamówień przekraczających wartość 50 tys. PLN netto, tj. bez </w:t>
      </w:r>
      <w:r>
        <w:rPr>
          <w:rStyle w:val="Teksttreci21"/>
        </w:rPr>
        <w:t>podatku od towarów i usług (VAT),</w:t>
      </w:r>
    </w:p>
    <w:p w14:paraId="1D014D66" w14:textId="77777777" w:rsidR="00030225" w:rsidRDefault="00BF619B">
      <w:pPr>
        <w:pStyle w:val="Teksttreci20"/>
        <w:numPr>
          <w:ilvl w:val="0"/>
          <w:numId w:val="4"/>
        </w:numPr>
        <w:shd w:val="clear" w:color="auto" w:fill="auto"/>
        <w:tabs>
          <w:tab w:val="left" w:pos="950"/>
        </w:tabs>
        <w:spacing w:before="0" w:after="327" w:line="403" w:lineRule="exact"/>
        <w:ind w:left="920" w:hanging="320"/>
      </w:pPr>
      <w:r>
        <w:rPr>
          <w:rStyle w:val="Teksttreci21"/>
        </w:rPr>
        <w:t>beneficjenta będącego zamawiającym w rozumieniu Pzp w przypadku zamówień o wartości niższej niż kwoty określone w art. 2 ust. 1 Pzp, a jednocześnie przekraczającej 50 tys. PLN netto, tj. bez podatku od towarów i usług (VAT</w:t>
      </w:r>
      <w:r>
        <w:rPr>
          <w:rStyle w:val="Teksttreci21"/>
        </w:rPr>
        <w:t>).</w:t>
      </w:r>
    </w:p>
    <w:p w14:paraId="5602F335" w14:textId="77777777" w:rsidR="00030225" w:rsidRDefault="00BF619B">
      <w:pPr>
        <w:pStyle w:val="Teksttreci20"/>
        <w:numPr>
          <w:ilvl w:val="0"/>
          <w:numId w:val="3"/>
        </w:numPr>
        <w:shd w:val="clear" w:color="auto" w:fill="auto"/>
        <w:tabs>
          <w:tab w:val="left" w:pos="410"/>
        </w:tabs>
        <w:spacing w:before="0" w:after="232" w:line="220" w:lineRule="exact"/>
        <w:ind w:firstLine="0"/>
        <w:jc w:val="both"/>
      </w:pPr>
      <w:r>
        <w:rPr>
          <w:rStyle w:val="Teksttreci21"/>
        </w:rPr>
        <w:t>W celu uniknięcia konfliktu interesów:</w:t>
      </w:r>
    </w:p>
    <w:p w14:paraId="4A391816" w14:textId="77777777" w:rsidR="00030225" w:rsidRDefault="00BF619B">
      <w:pPr>
        <w:pStyle w:val="Teksttreci20"/>
        <w:numPr>
          <w:ilvl w:val="0"/>
          <w:numId w:val="5"/>
        </w:numPr>
        <w:shd w:val="clear" w:color="auto" w:fill="auto"/>
        <w:tabs>
          <w:tab w:val="left" w:pos="762"/>
        </w:tabs>
        <w:spacing w:before="0" w:line="403" w:lineRule="exact"/>
        <w:ind w:left="720" w:hanging="280"/>
      </w:pPr>
      <w:r>
        <w:rPr>
          <w:rStyle w:val="Teksttreci21"/>
        </w:rPr>
        <w:t xml:space="preserve">w przypadku beneficjenta, który nie jest zamawiającym w rozumieniu Pzp, zamówienia nie mogą być udzielane podmiotom powiązanym z nim osobowo lub kapitałowo, z wyłączeniem zamówień sektorowych, zamówień określonych </w:t>
      </w:r>
      <w:r>
        <w:rPr>
          <w:rStyle w:val="Teksttreci21"/>
        </w:rPr>
        <w:t>w podrozdziale 6.5 pkt 7 lit. f lub g oraz przypadków wskazanych poniżej:</w:t>
      </w:r>
    </w:p>
    <w:p w14:paraId="0B5DEA0C" w14:textId="77777777" w:rsidR="00030225" w:rsidRDefault="00BF619B">
      <w:pPr>
        <w:pStyle w:val="Teksttreci20"/>
        <w:numPr>
          <w:ilvl w:val="0"/>
          <w:numId w:val="6"/>
        </w:numPr>
        <w:shd w:val="clear" w:color="auto" w:fill="auto"/>
        <w:tabs>
          <w:tab w:val="left" w:pos="1126"/>
        </w:tabs>
        <w:spacing w:before="0" w:line="403" w:lineRule="exact"/>
        <w:ind w:left="1140" w:hanging="420"/>
      </w:pPr>
      <w:r>
        <w:rPr>
          <w:rStyle w:val="Teksttreci21"/>
        </w:rPr>
        <w:t>w przypadku celu tematycznego 1 (zgodnie z art. 9 rozporządzenia ogólnego) udzielanie zamówień podmiotom powiązanym jest możliwe za zgodą IZ PO, która również może wyrazić zgodę na u</w:t>
      </w:r>
      <w:r>
        <w:rPr>
          <w:rStyle w:val="Teksttreci21"/>
        </w:rPr>
        <w:t>dzielenie tego zamówienia z pominięciem zasady konkurencyjności,</w:t>
      </w:r>
    </w:p>
    <w:p w14:paraId="2CE890F9" w14:textId="77777777" w:rsidR="00030225" w:rsidRDefault="00BF619B">
      <w:pPr>
        <w:pStyle w:val="Teksttreci20"/>
        <w:numPr>
          <w:ilvl w:val="0"/>
          <w:numId w:val="6"/>
        </w:numPr>
        <w:shd w:val="clear" w:color="auto" w:fill="auto"/>
        <w:tabs>
          <w:tab w:val="left" w:pos="1126"/>
        </w:tabs>
        <w:spacing w:before="0" w:line="403" w:lineRule="exact"/>
        <w:ind w:left="1140" w:hanging="420"/>
      </w:pPr>
      <w:r>
        <w:rPr>
          <w:rStyle w:val="Teksttreci21"/>
        </w:rPr>
        <w:t>wyjątkowo w przypadku, w którym umożliwienie podmiotowi powiązanemu wzięcia udziału w postępowaniu jest uzasadnione ze względu na specyfikę projektu lub typ beneficjenta, a wybór wykonawcy bę</w:t>
      </w:r>
      <w:r>
        <w:rPr>
          <w:rStyle w:val="Teksttreci21"/>
        </w:rPr>
        <w:t>dącego podmiotem powiązanym będzie dokonany zgodnie z procedurą opisaną w niniejszym podrozdziale, IZ PO może wyrazić zgodę na wyłączenie zakazu w odniesieniu do danego postępowania przed jego przeprowadzeniem,</w:t>
      </w:r>
    </w:p>
    <w:p w14:paraId="01C03DD1" w14:textId="42E72D6E" w:rsidR="00030225" w:rsidRDefault="00BF619B" w:rsidP="00DA587B">
      <w:pPr>
        <w:pStyle w:val="Teksttreci20"/>
        <w:numPr>
          <w:ilvl w:val="0"/>
          <w:numId w:val="5"/>
        </w:numPr>
        <w:shd w:val="clear" w:color="auto" w:fill="auto"/>
        <w:tabs>
          <w:tab w:val="left" w:pos="762"/>
        </w:tabs>
        <w:spacing w:before="0" w:after="0" w:line="403" w:lineRule="exact"/>
        <w:ind w:left="720" w:hanging="280"/>
      </w:pPr>
      <w:r>
        <w:rPr>
          <w:rStyle w:val="Teksttreci21"/>
        </w:rPr>
        <w:t xml:space="preserve">osoby wykonujące w imieniu </w:t>
      </w:r>
      <w:r>
        <w:rPr>
          <w:rStyle w:val="Teksttreci21"/>
        </w:rPr>
        <w:t>zamawiającego czynności związane z procedurą wyboru wykonawcy, w szczególności osoby biorące udział w procesie oceny</w:t>
      </w:r>
      <w:r w:rsidR="00DA587B">
        <w:t xml:space="preserve"> </w:t>
      </w:r>
      <w:r>
        <w:rPr>
          <w:rStyle w:val="Teksttreci21"/>
        </w:rPr>
        <w:t>ofert, nie mogą być powiązane osobowo lub kapitałowo z wykonawcami, którzy złożyli oferty. Powinny być to osoby bezstronne i obiektywne</w:t>
      </w:r>
      <w:r>
        <w:rPr>
          <w:rStyle w:val="Teksttreci22"/>
        </w:rPr>
        <w:t>.</w:t>
      </w:r>
    </w:p>
    <w:p w14:paraId="471038D1" w14:textId="77777777" w:rsidR="00030225" w:rsidRDefault="00BF619B">
      <w:pPr>
        <w:pStyle w:val="Teksttreci20"/>
        <w:numPr>
          <w:ilvl w:val="0"/>
          <w:numId w:val="3"/>
        </w:numPr>
        <w:shd w:val="clear" w:color="auto" w:fill="auto"/>
        <w:tabs>
          <w:tab w:val="left" w:pos="418"/>
        </w:tabs>
        <w:spacing w:before="0" w:after="327" w:line="403" w:lineRule="exact"/>
        <w:ind w:left="440" w:hanging="440"/>
      </w:pPr>
      <w:r>
        <w:rPr>
          <w:rStyle w:val="Teksttreci21"/>
        </w:rPr>
        <w:t>P</w:t>
      </w:r>
      <w:r>
        <w:rPr>
          <w:rStyle w:val="Teksttreci21"/>
        </w:rPr>
        <w:t>rzez powiązania kapitałowe lub osobowe rozumie się wzajemne powiązania między beneficjentem lub osobami upoważnionymi do zaciągania zobowiązań w imieniu beneficjenta lub osobami wykonującymi w imieniu beneficjenta czynności związane z przeprowadzeniem pr</w:t>
      </w:r>
      <w:r>
        <w:rPr>
          <w:rStyle w:val="Teksttreci21"/>
        </w:rPr>
        <w:t>ocedury wyboru wykonawcy a wykonawcą, polegające w szczególności na:</w:t>
      </w:r>
    </w:p>
    <w:p w14:paraId="5460851D" w14:textId="77777777" w:rsidR="00030225" w:rsidRDefault="00BF619B">
      <w:pPr>
        <w:pStyle w:val="Teksttreci20"/>
        <w:numPr>
          <w:ilvl w:val="0"/>
          <w:numId w:val="7"/>
        </w:numPr>
        <w:shd w:val="clear" w:color="auto" w:fill="auto"/>
        <w:tabs>
          <w:tab w:val="left" w:pos="762"/>
        </w:tabs>
        <w:spacing w:before="0" w:after="232" w:line="220" w:lineRule="exact"/>
        <w:ind w:left="440" w:firstLine="0"/>
        <w:jc w:val="both"/>
      </w:pPr>
      <w:r>
        <w:rPr>
          <w:rStyle w:val="Teksttreci21"/>
        </w:rPr>
        <w:t>uczestniczeniu w spółce jako wspólnik spółki cywilnej lub spółki osobowej,</w:t>
      </w:r>
    </w:p>
    <w:p w14:paraId="15DF9C8E" w14:textId="77777777" w:rsidR="00030225" w:rsidRDefault="00BF619B">
      <w:pPr>
        <w:pStyle w:val="Teksttreci20"/>
        <w:numPr>
          <w:ilvl w:val="0"/>
          <w:numId w:val="7"/>
        </w:numPr>
        <w:shd w:val="clear" w:color="auto" w:fill="auto"/>
        <w:tabs>
          <w:tab w:val="left" w:pos="762"/>
        </w:tabs>
        <w:spacing w:before="0" w:line="403" w:lineRule="exact"/>
        <w:ind w:left="740" w:hanging="300"/>
      </w:pPr>
      <w:r>
        <w:rPr>
          <w:rStyle w:val="Teksttreci21"/>
        </w:rPr>
        <w:lastRenderedPageBreak/>
        <w:t>posiadaniu co najmniej 10% udziałów lub akcji, o ile niższy próg nie wynika z przepisów prawa lub nie został okr</w:t>
      </w:r>
      <w:r>
        <w:rPr>
          <w:rStyle w:val="Teksttreci21"/>
        </w:rPr>
        <w:t>eślony przez IZ PO,</w:t>
      </w:r>
    </w:p>
    <w:p w14:paraId="3E85A018" w14:textId="77777777" w:rsidR="00030225" w:rsidRDefault="00BF619B">
      <w:pPr>
        <w:pStyle w:val="Teksttreci20"/>
        <w:numPr>
          <w:ilvl w:val="0"/>
          <w:numId w:val="7"/>
        </w:numPr>
        <w:shd w:val="clear" w:color="auto" w:fill="auto"/>
        <w:tabs>
          <w:tab w:val="left" w:pos="762"/>
        </w:tabs>
        <w:spacing w:before="0" w:line="403" w:lineRule="exact"/>
        <w:ind w:left="740" w:hanging="300"/>
      </w:pPr>
      <w:r>
        <w:rPr>
          <w:rStyle w:val="Teksttreci21"/>
        </w:rPr>
        <w:t>pełnieniu funkcji członka organu nadzorczego lub zarządzającego, prokurenta, pełnomocnika,</w:t>
      </w:r>
    </w:p>
    <w:p w14:paraId="275B8E83" w14:textId="77777777" w:rsidR="00030225" w:rsidRDefault="00BF619B">
      <w:pPr>
        <w:pStyle w:val="Teksttreci20"/>
        <w:numPr>
          <w:ilvl w:val="0"/>
          <w:numId w:val="7"/>
        </w:numPr>
        <w:shd w:val="clear" w:color="auto" w:fill="auto"/>
        <w:tabs>
          <w:tab w:val="left" w:pos="762"/>
        </w:tabs>
        <w:spacing w:before="0" w:line="403" w:lineRule="exact"/>
        <w:ind w:left="740" w:hanging="300"/>
      </w:pPr>
      <w:r>
        <w:rPr>
          <w:rStyle w:val="Teksttreci21"/>
        </w:rPr>
        <w:t>pozostawaniu w związku małżeńskim, w stosunku pokrewieństwa lub powinowactwa w linii prostej, pokrewieństwa drugiego stopnia lub powinowactwa dru</w:t>
      </w:r>
      <w:r>
        <w:rPr>
          <w:rStyle w:val="Teksttreci21"/>
        </w:rPr>
        <w:t>giego stopnia w linii bocznej lub w stosunku przysposobienia, opieki lub kurateli.</w:t>
      </w:r>
    </w:p>
    <w:p w14:paraId="7E77109A" w14:textId="77777777" w:rsidR="00030225" w:rsidRDefault="00BF619B">
      <w:pPr>
        <w:pStyle w:val="Teksttreci20"/>
        <w:shd w:val="clear" w:color="auto" w:fill="auto"/>
        <w:spacing w:before="0" w:line="403" w:lineRule="exact"/>
        <w:ind w:left="440" w:firstLine="0"/>
      </w:pPr>
      <w:r>
        <w:rPr>
          <w:rStyle w:val="Teksttreci21"/>
        </w:rPr>
        <w:t xml:space="preserve">W przypadku, gdy właściwa instytucja będąca stroną umowy stwierdzi udzielenie zamówienia podmiotowi powiązanemu w sposób inny, niż wskazane w lit. a-d, jest </w:t>
      </w:r>
      <w:r>
        <w:rPr>
          <w:rStyle w:val="Teksttreci21"/>
        </w:rPr>
        <w:t>zobowiązana przed wezwaniem do zwrotu środków wykazać istnienie naruszenia zasady konkurencyjności poprzez istniejące powiązanie.</w:t>
      </w:r>
    </w:p>
    <w:p w14:paraId="38C4DC0E" w14:textId="77777777" w:rsidR="00030225" w:rsidRDefault="00BF619B">
      <w:pPr>
        <w:pStyle w:val="Teksttreci20"/>
        <w:numPr>
          <w:ilvl w:val="0"/>
          <w:numId w:val="3"/>
        </w:numPr>
        <w:shd w:val="clear" w:color="auto" w:fill="auto"/>
        <w:tabs>
          <w:tab w:val="left" w:pos="418"/>
        </w:tabs>
        <w:spacing w:before="0" w:after="184" w:line="403" w:lineRule="exact"/>
        <w:ind w:left="440" w:hanging="440"/>
      </w:pPr>
      <w:r>
        <w:rPr>
          <w:rStyle w:val="Teksttreci21"/>
        </w:rPr>
        <w:t>W przypadku beneficjenta, który jest zamawiającym w rozumieniu Pzp, zasadę konkurencyjności uznaje się za spełnioną, jeżeli po</w:t>
      </w:r>
      <w:r>
        <w:rPr>
          <w:rStyle w:val="Teksttreci21"/>
        </w:rPr>
        <w:t xml:space="preserve">stępowanie o udzielenie zamówienia przeprowadzone jest na zasadach i w trybach określonych w Pzp. </w:t>
      </w:r>
      <w:r>
        <w:rPr>
          <w:rStyle w:val="Teksttreci21"/>
          <w:vertAlign w:val="superscript"/>
        </w:rPr>
        <w:footnoteReference w:id="1"/>
      </w:r>
      <w:r>
        <w:rPr>
          <w:rStyle w:val="Teksttreci21"/>
          <w:vertAlign w:val="superscript"/>
        </w:rPr>
        <w:t xml:space="preserve"> </w:t>
      </w:r>
      <w:r>
        <w:rPr>
          <w:rStyle w:val="Teksttreci21"/>
          <w:vertAlign w:val="superscript"/>
        </w:rPr>
        <w:footnoteReference w:id="2"/>
      </w:r>
      <w:r>
        <w:rPr>
          <w:rStyle w:val="Teksttreci21"/>
          <w:vertAlign w:val="superscript"/>
        </w:rPr>
        <w:t xml:space="preserve"> </w:t>
      </w:r>
      <w:r>
        <w:rPr>
          <w:rStyle w:val="Teksttreci21"/>
          <w:vertAlign w:val="superscript"/>
        </w:rPr>
        <w:footnoteReference w:id="3"/>
      </w:r>
      <w:r>
        <w:rPr>
          <w:rStyle w:val="Teksttreci21"/>
          <w:vertAlign w:val="superscript"/>
        </w:rPr>
        <w:t xml:space="preserve"> </w:t>
      </w:r>
      <w:r>
        <w:rPr>
          <w:rStyle w:val="Teksttreci21"/>
          <w:vertAlign w:val="superscript"/>
        </w:rPr>
        <w:footnoteReference w:id="4"/>
      </w:r>
      <w:r>
        <w:rPr>
          <w:rStyle w:val="Teksttreci21"/>
          <w:vertAlign w:val="superscript"/>
        </w:rPr>
        <w:t xml:space="preserve"> </w:t>
      </w:r>
      <w:r>
        <w:rPr>
          <w:rStyle w:val="Teksttreci21"/>
          <w:vertAlign w:val="superscript"/>
        </w:rPr>
        <w:footnoteReference w:id="5"/>
      </w:r>
      <w:r>
        <w:rPr>
          <w:rStyle w:val="Teksttreci21"/>
        </w:rPr>
        <w:t xml:space="preserve"> do znaków towarowych, patentów lub pochodzenia, źródła lub szczególnego procesu, który charakteryzuje produkty lub usługi dostarczane przez kon</w:t>
      </w:r>
      <w:r>
        <w:rPr>
          <w:rStyle w:val="Teksttreci21"/>
        </w:rPr>
        <w:t>kretnego wykonawcę, jeżeli mogłoby to doprowadzić do uprzywilejowania lub wyeliminowania niektórych wykonawców lub produktów. W wyjątkowych przypadkach dopuszcza się stosowanie takich odniesień, jeżeli niemożliwe jest opisanie przedmiotu zamówienia w wysta</w:t>
      </w:r>
      <w:r>
        <w:rPr>
          <w:rStyle w:val="Teksttreci21"/>
        </w:rPr>
        <w:t xml:space="preserve">rczająco precyzyjny i zrozumiały sposób zgodnie ze zdaniem pierwszym. Takim odniesieniom muszą towarzyszyć słowa „lub równoważne”. W przypadku gdy zamawiający korzysta z możliwości zastosowania takich odniesień, nie może on odrzucić oferty jako niezgodnej </w:t>
      </w:r>
      <w:r>
        <w:rPr>
          <w:rStyle w:val="Teksttreci21"/>
        </w:rPr>
        <w:t>z zapytaniem ofertowym, jeżeli wykonawca udowodni w swojej ofercie, że proponowane rozwiązania w równoważnym stopniu spełniają wymagania określone w zapytaniu ofertowym.</w:t>
      </w:r>
    </w:p>
    <w:p w14:paraId="733AE584" w14:textId="5E5EDEAA" w:rsidR="00030225" w:rsidRDefault="00BF619B">
      <w:pPr>
        <w:pStyle w:val="Teksttreci20"/>
        <w:numPr>
          <w:ilvl w:val="0"/>
          <w:numId w:val="8"/>
        </w:numPr>
        <w:shd w:val="clear" w:color="auto" w:fill="auto"/>
        <w:tabs>
          <w:tab w:val="left" w:pos="373"/>
        </w:tabs>
        <w:spacing w:before="0"/>
        <w:ind w:left="400" w:hanging="400"/>
      </w:pPr>
      <w:r>
        <w:rPr>
          <w:rStyle w:val="Teksttreci21"/>
        </w:rPr>
        <w:t>Z uwagi na konieczność ochrony tajemnicy przedsiębiorstwa dopuszcza się możliwość ogra</w:t>
      </w:r>
      <w:r>
        <w:rPr>
          <w:rStyle w:val="Teksttreci21"/>
        </w:rPr>
        <w:t xml:space="preserve">niczenia zakresu opisu przedmiotu zamówienia, przy czym wymagane jest udostępnienie uzupełnienia wyłączonego opisu przedmiotu zamówienia potencjalnemu wykonawcy, który zobowiązał się do zachowania poufności w odniesieniu do </w:t>
      </w:r>
      <w:r>
        <w:rPr>
          <w:rStyle w:val="Teksttreci21"/>
        </w:rPr>
        <w:lastRenderedPageBreak/>
        <w:t>przedstawionych informacji, w te</w:t>
      </w:r>
      <w:r>
        <w:rPr>
          <w:rStyle w:val="Teksttreci21"/>
        </w:rPr>
        <w:t>rminie umożliwiającym przygotowanie i złożenie oferty.</w:t>
      </w:r>
    </w:p>
    <w:p w14:paraId="3583F064" w14:textId="77777777" w:rsidR="00030225" w:rsidRDefault="00BF619B">
      <w:pPr>
        <w:pStyle w:val="Teksttreci20"/>
        <w:numPr>
          <w:ilvl w:val="0"/>
          <w:numId w:val="8"/>
        </w:numPr>
        <w:shd w:val="clear" w:color="auto" w:fill="auto"/>
        <w:tabs>
          <w:tab w:val="left" w:pos="373"/>
        </w:tabs>
        <w:spacing w:before="0" w:after="176"/>
        <w:ind w:left="400" w:hanging="400"/>
      </w:pPr>
      <w:r>
        <w:rPr>
          <w:rStyle w:val="Teksttreci21"/>
        </w:rPr>
        <w:t>Do opisu przedmiotu zamówienia stosuje się nazwy i kody określone we Wspólnym Słowniku Zamówień, o którym mowa w rozporządzeniu (WE) nr 2195/2002 Parlamentu Europejskiego i Rady z dnia 5 listopada 2002</w:t>
      </w:r>
      <w:r>
        <w:rPr>
          <w:rStyle w:val="Teksttreci21"/>
        </w:rPr>
        <w:t xml:space="preserve"> r. w sprawie Wspólnego Słownika Zamówień (CPV) (Dz. Urz. WE L 340 z 16.12.2002, str. 1, z późn. zm.; Dz. Urz. UE Polskie wydanie specjalne rozdz. 6, t. 5, str. 3)</w:t>
      </w:r>
      <w:r>
        <w:rPr>
          <w:rStyle w:val="Teksttreci21"/>
          <w:vertAlign w:val="superscript"/>
        </w:rPr>
        <w:footnoteReference w:id="6"/>
      </w:r>
      <w:r>
        <w:rPr>
          <w:rStyle w:val="Teksttreci21"/>
        </w:rPr>
        <w:t>.</w:t>
      </w:r>
    </w:p>
    <w:p w14:paraId="21A9F47C" w14:textId="77777777" w:rsidR="00030225" w:rsidRDefault="00BF619B">
      <w:pPr>
        <w:pStyle w:val="Teksttreci20"/>
        <w:numPr>
          <w:ilvl w:val="0"/>
          <w:numId w:val="8"/>
        </w:numPr>
        <w:shd w:val="clear" w:color="auto" w:fill="auto"/>
        <w:tabs>
          <w:tab w:val="left" w:pos="373"/>
        </w:tabs>
        <w:spacing w:before="0" w:after="0" w:line="403" w:lineRule="exact"/>
        <w:ind w:left="400" w:hanging="400"/>
      </w:pPr>
      <w:r>
        <w:rPr>
          <w:rStyle w:val="Teksttreci21"/>
        </w:rPr>
        <w:t>Warunki udziału w postępowaniu o udzielenie zamówienia oraz opis sposobu dokonywania ocen</w:t>
      </w:r>
      <w:r>
        <w:rPr>
          <w:rStyle w:val="Teksttreci21"/>
        </w:rPr>
        <w:t>y ich spełniania, o ile zostaną zawarte w zapytaniu ofertowym,</w:t>
      </w:r>
    </w:p>
    <w:p w14:paraId="0BFB0F60" w14:textId="5769C1A0" w:rsidR="00030225" w:rsidRDefault="00BF619B">
      <w:pPr>
        <w:pStyle w:val="Teksttreci20"/>
        <w:shd w:val="clear" w:color="auto" w:fill="auto"/>
        <w:spacing w:before="0" w:after="0" w:line="403" w:lineRule="exact"/>
        <w:ind w:left="400" w:firstLine="0"/>
        <w:rPr>
          <w:rStyle w:val="Teksttreci21"/>
        </w:rPr>
      </w:pPr>
      <w:r>
        <w:rPr>
          <w:rStyle w:val="Teksttreci21"/>
        </w:rPr>
        <w:t xml:space="preserve">o którym mowa w pkt 11 lit. a, określane są w sposób proporcjonalny do przedmiotu zamówienia, zapewniający zachowanie uczciwej konkurencji i równego </w:t>
      </w:r>
      <w:r>
        <w:rPr>
          <w:rStyle w:val="Teksttreci21"/>
        </w:rPr>
        <w:t>traktowania wykonawców. Nie można formułować warunków przewyższających wymagania wystarczające do należytego wykonania zamówienia.</w:t>
      </w:r>
    </w:p>
    <w:p w14:paraId="0F35FE74" w14:textId="77777777" w:rsidR="00DA587B" w:rsidRDefault="00DA587B">
      <w:pPr>
        <w:pStyle w:val="Teksttreci20"/>
        <w:shd w:val="clear" w:color="auto" w:fill="auto"/>
        <w:spacing w:before="0" w:after="0" w:line="403" w:lineRule="exact"/>
        <w:ind w:left="400" w:firstLine="0"/>
        <w:rPr>
          <w:rStyle w:val="Teksttreci21"/>
        </w:rPr>
      </w:pPr>
    </w:p>
    <w:p w14:paraId="130C8571" w14:textId="77777777" w:rsidR="00030225" w:rsidRDefault="00BF619B">
      <w:pPr>
        <w:pStyle w:val="Teksttreci60"/>
        <w:numPr>
          <w:ilvl w:val="0"/>
          <w:numId w:val="8"/>
        </w:numPr>
        <w:shd w:val="clear" w:color="auto" w:fill="auto"/>
        <w:tabs>
          <w:tab w:val="left" w:pos="422"/>
        </w:tabs>
        <w:spacing w:after="327"/>
        <w:ind w:left="460"/>
      </w:pPr>
      <w:r>
        <w:rPr>
          <w:rStyle w:val="Teksttreci61"/>
        </w:rPr>
        <w:t>Kryteria oceny ofert składanych w ramach postępowania o udzielenie zamówienia są formułowane w sposób zapewniający zachowanie</w:t>
      </w:r>
      <w:r>
        <w:rPr>
          <w:rStyle w:val="Teksttreci61"/>
        </w:rPr>
        <w:t xml:space="preserve"> uczciwej konkurencji oraz równego traktowania wykonawców, przy czym:</w:t>
      </w:r>
    </w:p>
    <w:p w14:paraId="62680296" w14:textId="77777777" w:rsidR="00030225" w:rsidRDefault="00BF619B">
      <w:pPr>
        <w:pStyle w:val="Teksttreci60"/>
        <w:numPr>
          <w:ilvl w:val="0"/>
          <w:numId w:val="9"/>
        </w:numPr>
        <w:shd w:val="clear" w:color="auto" w:fill="auto"/>
        <w:tabs>
          <w:tab w:val="left" w:pos="785"/>
        </w:tabs>
        <w:spacing w:after="378" w:line="220" w:lineRule="exact"/>
        <w:ind w:left="460" w:firstLine="0"/>
        <w:jc w:val="both"/>
      </w:pPr>
      <w:r>
        <w:rPr>
          <w:rStyle w:val="Teksttreci61"/>
        </w:rPr>
        <w:t>k</w:t>
      </w:r>
      <w:r>
        <w:rPr>
          <w:rStyle w:val="Teksttreci61"/>
        </w:rPr>
        <w:t>ażde kryterium oceny ofert musi odnosić się do danego przedmiotu zamówienia,</w:t>
      </w:r>
    </w:p>
    <w:p w14:paraId="4B3819B8" w14:textId="77777777" w:rsidR="00030225" w:rsidRDefault="00BF619B">
      <w:pPr>
        <w:pStyle w:val="Teksttreci60"/>
        <w:numPr>
          <w:ilvl w:val="0"/>
          <w:numId w:val="9"/>
        </w:numPr>
        <w:shd w:val="clear" w:color="auto" w:fill="auto"/>
        <w:tabs>
          <w:tab w:val="left" w:pos="785"/>
        </w:tabs>
        <w:spacing w:after="0" w:line="220" w:lineRule="exact"/>
        <w:ind w:left="460" w:firstLine="0"/>
        <w:jc w:val="both"/>
      </w:pPr>
      <w:r>
        <w:rPr>
          <w:rStyle w:val="Teksttreci61"/>
        </w:rPr>
        <w:t>każde kryterium (i opis jego stosowania) musi być sformułowane jednoznacznie</w:t>
      </w:r>
    </w:p>
    <w:p w14:paraId="423F90E5" w14:textId="77777777" w:rsidR="00030225" w:rsidRDefault="00BF619B">
      <w:pPr>
        <w:pStyle w:val="Teksttreci60"/>
        <w:shd w:val="clear" w:color="auto" w:fill="auto"/>
        <w:spacing w:after="176" w:line="398" w:lineRule="exact"/>
        <w:ind w:left="740" w:firstLine="0"/>
      </w:pPr>
      <w:r>
        <w:rPr>
          <w:rStyle w:val="Teksttreci61"/>
        </w:rPr>
        <w:t>i precyzyjnie, tak żeby każdy p</w:t>
      </w:r>
      <w:r>
        <w:rPr>
          <w:rStyle w:val="Teksttreci61"/>
        </w:rPr>
        <w:t>oprawnie poinformowany wykonawca, który dołoży należytej staranności, mógł interpretować je w jednakowy sposób,</w:t>
      </w:r>
    </w:p>
    <w:p w14:paraId="1BA66DFF" w14:textId="77777777" w:rsidR="00030225" w:rsidRDefault="00BF619B">
      <w:pPr>
        <w:pStyle w:val="Teksttreci60"/>
        <w:numPr>
          <w:ilvl w:val="0"/>
          <w:numId w:val="9"/>
        </w:numPr>
        <w:shd w:val="clear" w:color="auto" w:fill="auto"/>
        <w:tabs>
          <w:tab w:val="left" w:pos="785"/>
        </w:tabs>
        <w:spacing w:after="327"/>
        <w:ind w:left="740" w:hanging="280"/>
      </w:pPr>
      <w:r>
        <w:rPr>
          <w:rStyle w:val="Teksttreci61"/>
        </w:rPr>
        <w:t>wagi (znaczenie) poszczególnych kryteriów powinny być określone w sposób umożliwiający wybór najkorzystniejszej oferty,</w:t>
      </w:r>
    </w:p>
    <w:p w14:paraId="5AD68A14" w14:textId="77777777" w:rsidR="00030225" w:rsidRDefault="00BF619B">
      <w:pPr>
        <w:pStyle w:val="Teksttreci60"/>
        <w:numPr>
          <w:ilvl w:val="0"/>
          <w:numId w:val="9"/>
        </w:numPr>
        <w:shd w:val="clear" w:color="auto" w:fill="auto"/>
        <w:tabs>
          <w:tab w:val="left" w:pos="785"/>
        </w:tabs>
        <w:spacing w:after="0" w:line="220" w:lineRule="exact"/>
        <w:ind w:left="460" w:firstLine="0"/>
        <w:jc w:val="both"/>
      </w:pPr>
      <w:r>
        <w:rPr>
          <w:rStyle w:val="Teksttreci61"/>
        </w:rPr>
        <w:t>kryteria oceny ofert nie</w:t>
      </w:r>
      <w:r>
        <w:rPr>
          <w:rStyle w:val="Teksttreci61"/>
        </w:rPr>
        <w:t xml:space="preserve"> mogą dotyczyć właściwości wykonawcy,</w:t>
      </w:r>
    </w:p>
    <w:p w14:paraId="737C152D" w14:textId="77777777" w:rsidR="00030225" w:rsidRDefault="00BF619B">
      <w:pPr>
        <w:pStyle w:val="Teksttreci60"/>
        <w:shd w:val="clear" w:color="auto" w:fill="auto"/>
        <w:spacing w:after="184"/>
        <w:ind w:left="740" w:firstLine="0"/>
      </w:pPr>
      <w:r>
        <w:rPr>
          <w:rStyle w:val="Teksttreci61"/>
        </w:rPr>
        <w:t>a w szczególności jego wiarygodności ekonomicznej, technicznej lub finansowej oraz doświadczenia. Zakaz ten nie dotyczy zamówień na usługi społeczne i innych szczególnych usług</w:t>
      </w:r>
      <w:r>
        <w:rPr>
          <w:rStyle w:val="Teksttreci61"/>
          <w:vertAlign w:val="superscript"/>
        </w:rPr>
        <w:footnoteReference w:id="7"/>
      </w:r>
      <w:r>
        <w:rPr>
          <w:rStyle w:val="Teksttreci61"/>
        </w:rPr>
        <w:t xml:space="preserve"> oraz zamówień o charakterze niepriorytetowym w dziedzinach </w:t>
      </w:r>
      <w:r>
        <w:rPr>
          <w:rStyle w:val="Teksttreci61"/>
        </w:rPr>
        <w:t>o</w:t>
      </w:r>
      <w:r>
        <w:rPr>
          <w:rStyle w:val="Teksttreci61"/>
        </w:rPr>
        <w:t>bronności i bezpieczeństwa</w:t>
      </w:r>
      <w:r>
        <w:rPr>
          <w:rStyle w:val="Teksttreci61"/>
          <w:vertAlign w:val="superscript"/>
        </w:rPr>
        <w:footnoteReference w:id="8"/>
      </w:r>
      <w:r>
        <w:rPr>
          <w:rStyle w:val="Teksttreci61"/>
        </w:rPr>
        <w:t>,</w:t>
      </w:r>
    </w:p>
    <w:p w14:paraId="7A455F79" w14:textId="77777777" w:rsidR="00030225" w:rsidRDefault="00BF619B">
      <w:pPr>
        <w:pStyle w:val="Teksttreci60"/>
        <w:numPr>
          <w:ilvl w:val="0"/>
          <w:numId w:val="9"/>
        </w:numPr>
        <w:shd w:val="clear" w:color="auto" w:fill="auto"/>
        <w:tabs>
          <w:tab w:val="left" w:pos="785"/>
        </w:tabs>
        <w:spacing w:after="0" w:line="398" w:lineRule="exact"/>
        <w:ind w:left="740" w:hanging="280"/>
      </w:pPr>
      <w:r>
        <w:rPr>
          <w:rStyle w:val="Teksttreci61"/>
        </w:rPr>
        <w:lastRenderedPageBreak/>
        <w:t xml:space="preserve">cena może być jedynym kryterium oceny ofert. Poza wymaganiami dotyczącymi ceny wskazane jest stosowanie jako kryterium oceny ofert innych wymagań odnoszących się do </w:t>
      </w:r>
      <w:r>
        <w:rPr>
          <w:rStyle w:val="Teksttreci61"/>
        </w:rPr>
        <w:t>przedmiotu zamówienia, takich jak np. jakość, funkcjonalność, parametry techniczne, aspekty środowiskowe, społeczne, innowacyjne, serwis, termin wykonania zamówienia, koszty eksploatacji oraz organizacja, kwalifikacje zawodowe i doświadczenie osób wyznaczo</w:t>
      </w:r>
      <w:r>
        <w:rPr>
          <w:rStyle w:val="Teksttreci61"/>
        </w:rPr>
        <w:t>nych do</w:t>
      </w:r>
    </w:p>
    <w:p w14:paraId="526C962C" w14:textId="77777777" w:rsidR="00030225" w:rsidRDefault="00BF619B">
      <w:pPr>
        <w:pStyle w:val="Teksttreci60"/>
        <w:shd w:val="clear" w:color="auto" w:fill="auto"/>
        <w:spacing w:after="138" w:line="220" w:lineRule="exact"/>
        <w:ind w:left="700" w:firstLine="0"/>
        <w:jc w:val="both"/>
      </w:pPr>
      <w:r>
        <w:rPr>
          <w:rStyle w:val="Teksttreci61"/>
        </w:rPr>
        <w:t>realizacji zamówienia, jeżeli mogą mieć znaczący wpływ na jakość wykonania</w:t>
      </w:r>
    </w:p>
    <w:p w14:paraId="2ACA0182" w14:textId="77777777" w:rsidR="00030225" w:rsidRDefault="00BF619B">
      <w:pPr>
        <w:pStyle w:val="Teksttreci60"/>
        <w:shd w:val="clear" w:color="auto" w:fill="auto"/>
        <w:spacing w:after="225" w:line="220" w:lineRule="exact"/>
        <w:ind w:left="700" w:firstLine="0"/>
        <w:jc w:val="both"/>
      </w:pPr>
      <w:r>
        <w:rPr>
          <w:rStyle w:val="Teksttreci61"/>
        </w:rPr>
        <w:t>zamówienia.</w:t>
      </w:r>
    </w:p>
    <w:p w14:paraId="22A8A4CE" w14:textId="77777777" w:rsidR="00030225" w:rsidRDefault="00BF619B">
      <w:pPr>
        <w:pStyle w:val="Teksttreci60"/>
        <w:numPr>
          <w:ilvl w:val="0"/>
          <w:numId w:val="8"/>
        </w:numPr>
        <w:shd w:val="clear" w:color="auto" w:fill="auto"/>
        <w:tabs>
          <w:tab w:val="left" w:pos="479"/>
        </w:tabs>
        <w:spacing w:after="323" w:line="398" w:lineRule="exact"/>
        <w:ind w:left="400" w:hanging="400"/>
      </w:pPr>
      <w:r>
        <w:rPr>
          <w:rStyle w:val="Teksttreci61"/>
        </w:rPr>
        <w:t xml:space="preserve">Termin na złożenie oferty (decyduje data wpływu oferty do zamawiającego) wynosi co najmniej 7 dni - w przypadku dostaw i usług, co najmniej 14 dni - w przypadku </w:t>
      </w:r>
      <w:r>
        <w:rPr>
          <w:rStyle w:val="Teksttreci61"/>
        </w:rPr>
        <w:t xml:space="preserve">robót budowlanych oraz w przypadku zamówień sektorowych o wartości niższej niż progi unijne w rozumieniu art. 3 Pzp. W przypadku zamówień o wartości szacunkowej równej lub przekraczającej progi unijne w rozumieniu art. 3 Pzp </w:t>
      </w:r>
      <w:r>
        <w:rPr>
          <w:rStyle w:val="Teksttreci61"/>
          <w:vertAlign w:val="superscript"/>
        </w:rPr>
        <w:footnoteReference w:id="9"/>
      </w:r>
      <w:r>
        <w:rPr>
          <w:rStyle w:val="Teksttreci61"/>
          <w:vertAlign w:val="superscript"/>
        </w:rPr>
        <w:t xml:space="preserve"> </w:t>
      </w:r>
      <w:r>
        <w:rPr>
          <w:rStyle w:val="Teksttreci61"/>
        </w:rPr>
        <w:t>termin wynosi co najmniej 30</w:t>
      </w:r>
      <w:r>
        <w:rPr>
          <w:rStyle w:val="Teksttreci61"/>
        </w:rPr>
        <w:t xml:space="preserve"> dni. Bieg terminu rozpoczyna się w dniu następującym po dniu upublicznienia zapytania ofertowego, a kończy się z upływem ostatniego dnia. Jeżeli koniec terminu przypada na sobotę lub dzień ustawowo wolny od pracy, termin upływa dnia następującego po dniu </w:t>
      </w:r>
      <w:r>
        <w:rPr>
          <w:rStyle w:val="Teksttreci61"/>
        </w:rPr>
        <w:t>lub dniach wolnych od pracy.</w:t>
      </w:r>
    </w:p>
    <w:p w14:paraId="3AC73EBD" w14:textId="77777777" w:rsidR="00030225" w:rsidRDefault="00BF619B">
      <w:pPr>
        <w:pStyle w:val="Teksttreci60"/>
        <w:numPr>
          <w:ilvl w:val="0"/>
          <w:numId w:val="8"/>
        </w:numPr>
        <w:shd w:val="clear" w:color="auto" w:fill="auto"/>
        <w:tabs>
          <w:tab w:val="left" w:pos="479"/>
        </w:tabs>
        <w:spacing w:after="378" w:line="220" w:lineRule="exact"/>
        <w:ind w:firstLine="0"/>
        <w:jc w:val="both"/>
      </w:pPr>
      <w:r>
        <w:rPr>
          <w:rStyle w:val="Teksttreci61"/>
        </w:rPr>
        <w:t>W celu spełnienia zasady konkurencyjności należy:</w:t>
      </w:r>
    </w:p>
    <w:p w14:paraId="08BEB294" w14:textId="77777777" w:rsidR="00030225" w:rsidRDefault="00BF619B">
      <w:pPr>
        <w:pStyle w:val="Teksttreci60"/>
        <w:numPr>
          <w:ilvl w:val="0"/>
          <w:numId w:val="10"/>
        </w:numPr>
        <w:shd w:val="clear" w:color="auto" w:fill="auto"/>
        <w:tabs>
          <w:tab w:val="left" w:pos="764"/>
        </w:tabs>
        <w:spacing w:after="138" w:line="220" w:lineRule="exact"/>
        <w:ind w:left="400" w:firstLine="0"/>
        <w:jc w:val="both"/>
      </w:pPr>
      <w:r>
        <w:rPr>
          <w:rStyle w:val="Teksttreci61"/>
        </w:rPr>
        <w:t>upublicznić zapytanie ofertowe zgodnie z warunkami, o których mowa w pkt 12</w:t>
      </w:r>
    </w:p>
    <w:p w14:paraId="16D58A0C" w14:textId="77777777" w:rsidR="00030225" w:rsidRDefault="00BF619B">
      <w:pPr>
        <w:pStyle w:val="Teksttreci60"/>
        <w:shd w:val="clear" w:color="auto" w:fill="auto"/>
        <w:spacing w:after="378" w:line="220" w:lineRule="exact"/>
        <w:ind w:left="700" w:firstLine="0"/>
        <w:jc w:val="both"/>
      </w:pPr>
      <w:r>
        <w:rPr>
          <w:rStyle w:val="Teksttreci61"/>
        </w:rPr>
        <w:t>lub 13, które zawiera co najmniej:</w:t>
      </w:r>
    </w:p>
    <w:p w14:paraId="191D9D44" w14:textId="77777777" w:rsidR="00030225" w:rsidRDefault="00BF619B">
      <w:pPr>
        <w:pStyle w:val="Teksttreci60"/>
        <w:numPr>
          <w:ilvl w:val="0"/>
          <w:numId w:val="11"/>
        </w:numPr>
        <w:shd w:val="clear" w:color="auto" w:fill="auto"/>
        <w:tabs>
          <w:tab w:val="left" w:pos="1166"/>
        </w:tabs>
        <w:spacing w:after="222" w:line="220" w:lineRule="exact"/>
        <w:ind w:left="700" w:firstLine="0"/>
        <w:jc w:val="both"/>
      </w:pPr>
      <w:r>
        <w:rPr>
          <w:rStyle w:val="Teksttreci61"/>
        </w:rPr>
        <w:t>opis przedmiotu zamówienia,</w:t>
      </w:r>
    </w:p>
    <w:p w14:paraId="2027084E" w14:textId="77777777" w:rsidR="00030225" w:rsidRDefault="00BF619B">
      <w:pPr>
        <w:pStyle w:val="Teksttreci60"/>
        <w:numPr>
          <w:ilvl w:val="0"/>
          <w:numId w:val="11"/>
        </w:numPr>
        <w:shd w:val="clear" w:color="auto" w:fill="auto"/>
        <w:tabs>
          <w:tab w:val="left" w:pos="1166"/>
        </w:tabs>
        <w:spacing w:after="327"/>
        <w:ind w:left="1140" w:hanging="440"/>
      </w:pPr>
      <w:r>
        <w:rPr>
          <w:rStyle w:val="Teksttreci61"/>
        </w:rPr>
        <w:t xml:space="preserve">warunki udziału w </w:t>
      </w:r>
      <w:r>
        <w:rPr>
          <w:rStyle w:val="Teksttreci61"/>
        </w:rPr>
        <w:t>postępowaniu oraz opis sposobu dokonywania oceny ich spełniania, przy czym stawianie warunków udziału nie jest obowiązkowe,</w:t>
      </w:r>
    </w:p>
    <w:p w14:paraId="14766092" w14:textId="77777777" w:rsidR="00030225" w:rsidRDefault="00BF619B">
      <w:pPr>
        <w:pStyle w:val="Teksttreci60"/>
        <w:numPr>
          <w:ilvl w:val="0"/>
          <w:numId w:val="11"/>
        </w:numPr>
        <w:shd w:val="clear" w:color="auto" w:fill="auto"/>
        <w:tabs>
          <w:tab w:val="left" w:pos="1166"/>
        </w:tabs>
        <w:spacing w:after="225" w:line="220" w:lineRule="exact"/>
        <w:ind w:left="700" w:firstLine="0"/>
        <w:jc w:val="both"/>
      </w:pPr>
      <w:r>
        <w:rPr>
          <w:rStyle w:val="Teksttreci61"/>
        </w:rPr>
        <w:t>kryteria oceny oferty,</w:t>
      </w:r>
    </w:p>
    <w:p w14:paraId="1C63786A" w14:textId="77777777" w:rsidR="00030225" w:rsidRDefault="00BF619B">
      <w:pPr>
        <w:pStyle w:val="Teksttreci60"/>
        <w:numPr>
          <w:ilvl w:val="0"/>
          <w:numId w:val="11"/>
        </w:numPr>
        <w:shd w:val="clear" w:color="auto" w:fill="auto"/>
        <w:tabs>
          <w:tab w:val="left" w:pos="1166"/>
        </w:tabs>
        <w:spacing w:after="176" w:line="398" w:lineRule="exact"/>
        <w:ind w:left="1140" w:right="1360" w:hanging="440"/>
      </w:pPr>
      <w:r>
        <w:rPr>
          <w:rStyle w:val="Teksttreci61"/>
        </w:rPr>
        <w:t>informację o wagach punktowych lub procentowych przypisanych do poszczególnych kryteriów oceny oferty,</w:t>
      </w:r>
    </w:p>
    <w:p w14:paraId="2F0F36E7" w14:textId="77777777" w:rsidR="00030225" w:rsidRDefault="00BF619B">
      <w:pPr>
        <w:pStyle w:val="Teksttreci60"/>
        <w:numPr>
          <w:ilvl w:val="0"/>
          <w:numId w:val="11"/>
        </w:numPr>
        <w:shd w:val="clear" w:color="auto" w:fill="auto"/>
        <w:tabs>
          <w:tab w:val="left" w:pos="1166"/>
        </w:tabs>
        <w:spacing w:after="327"/>
        <w:ind w:left="1140" w:hanging="440"/>
      </w:pPr>
      <w:r>
        <w:rPr>
          <w:rStyle w:val="Teksttreci61"/>
        </w:rPr>
        <w:t xml:space="preserve">opis </w:t>
      </w:r>
      <w:r>
        <w:rPr>
          <w:rStyle w:val="Teksttreci61"/>
        </w:rPr>
        <w:t>sposobu przyznawania punktacji za spełnienie danego kryterium oceny oferty,</w:t>
      </w:r>
    </w:p>
    <w:p w14:paraId="75B9FED3" w14:textId="5A36D4BF" w:rsidR="00030225" w:rsidRDefault="00BF619B">
      <w:pPr>
        <w:pStyle w:val="Teksttreci60"/>
        <w:numPr>
          <w:ilvl w:val="0"/>
          <w:numId w:val="11"/>
        </w:numPr>
        <w:shd w:val="clear" w:color="auto" w:fill="auto"/>
        <w:tabs>
          <w:tab w:val="left" w:pos="1166"/>
        </w:tabs>
        <w:spacing w:after="0" w:line="220" w:lineRule="exact"/>
        <w:ind w:left="700" w:firstLine="0"/>
        <w:jc w:val="both"/>
        <w:rPr>
          <w:rStyle w:val="Teksttreci61"/>
        </w:rPr>
      </w:pPr>
      <w:r>
        <w:rPr>
          <w:rStyle w:val="Teksttreci61"/>
        </w:rPr>
        <w:t>termin składania ofert,</w:t>
      </w:r>
    </w:p>
    <w:p w14:paraId="048C7A75" w14:textId="77777777" w:rsidR="00DA587B" w:rsidRDefault="00DA587B" w:rsidP="00DA587B">
      <w:pPr>
        <w:pStyle w:val="Teksttreci60"/>
        <w:shd w:val="clear" w:color="auto" w:fill="auto"/>
        <w:tabs>
          <w:tab w:val="left" w:pos="1166"/>
        </w:tabs>
        <w:spacing w:after="0" w:line="220" w:lineRule="exact"/>
        <w:ind w:left="700" w:firstLine="0"/>
        <w:jc w:val="both"/>
      </w:pPr>
    </w:p>
    <w:p w14:paraId="7B71ECB8" w14:textId="77777777" w:rsidR="00030225" w:rsidRDefault="00BF619B">
      <w:pPr>
        <w:pStyle w:val="Teksttreci20"/>
        <w:numPr>
          <w:ilvl w:val="0"/>
          <w:numId w:val="11"/>
        </w:numPr>
        <w:shd w:val="clear" w:color="auto" w:fill="auto"/>
        <w:tabs>
          <w:tab w:val="left" w:pos="1149"/>
        </w:tabs>
        <w:spacing w:before="0" w:after="235" w:line="220" w:lineRule="exact"/>
        <w:ind w:left="1140" w:hanging="580"/>
        <w:jc w:val="both"/>
      </w:pPr>
      <w:r>
        <w:rPr>
          <w:rStyle w:val="Teksttreci21"/>
        </w:rPr>
        <w:t>termin realizacji umowy,</w:t>
      </w:r>
    </w:p>
    <w:p w14:paraId="5C9349A6" w14:textId="77777777" w:rsidR="00030225" w:rsidRDefault="00BF619B">
      <w:pPr>
        <w:pStyle w:val="Teksttreci20"/>
        <w:numPr>
          <w:ilvl w:val="0"/>
          <w:numId w:val="11"/>
        </w:numPr>
        <w:shd w:val="clear" w:color="auto" w:fill="auto"/>
        <w:tabs>
          <w:tab w:val="left" w:pos="1149"/>
        </w:tabs>
        <w:spacing w:before="0"/>
        <w:ind w:left="1140" w:hanging="580"/>
        <w:jc w:val="both"/>
      </w:pPr>
      <w:r>
        <w:rPr>
          <w:rStyle w:val="Teksttreci21"/>
        </w:rPr>
        <w:t xml:space="preserve">informację na temat zakazu powiązań osobowych lub kapitałowych, o którym mowa </w:t>
      </w:r>
      <w:r>
        <w:rPr>
          <w:rStyle w:val="Teksttreci21"/>
        </w:rPr>
        <w:lastRenderedPageBreak/>
        <w:t>w pkt 2 lit. a</w:t>
      </w:r>
      <w:r>
        <w:rPr>
          <w:rStyle w:val="Teksttreci21"/>
          <w:vertAlign w:val="superscript"/>
        </w:rPr>
        <w:footnoteReference w:id="10"/>
      </w:r>
      <w:r>
        <w:rPr>
          <w:rStyle w:val="Teksttreci21"/>
        </w:rPr>
        <w:t xml:space="preserve">, o ile zakaz taki nie został </w:t>
      </w:r>
      <w:r>
        <w:rPr>
          <w:rStyle w:val="Teksttreci21"/>
        </w:rPr>
        <w:t>wyłączony na podstawie pkt 2 lit. a tiret i-ii,</w:t>
      </w:r>
    </w:p>
    <w:p w14:paraId="197D5A6C" w14:textId="77777777" w:rsidR="00030225" w:rsidRDefault="00BF619B">
      <w:pPr>
        <w:pStyle w:val="Teksttreci20"/>
        <w:numPr>
          <w:ilvl w:val="0"/>
          <w:numId w:val="11"/>
        </w:numPr>
        <w:shd w:val="clear" w:color="auto" w:fill="auto"/>
        <w:tabs>
          <w:tab w:val="left" w:pos="1149"/>
        </w:tabs>
        <w:spacing w:before="0" w:after="176"/>
        <w:ind w:left="1140" w:hanging="440"/>
      </w:pPr>
      <w:r>
        <w:rPr>
          <w:rStyle w:val="Teksttreci21"/>
        </w:rPr>
        <w:t>określenie warunków istotnych zmian umowy zawartej w wyniku przeprowadzonego postępowania o udzielenie zamówienia, o ile przewiduje się możliwość zmiany takiej umowy,</w:t>
      </w:r>
    </w:p>
    <w:p w14:paraId="79029109" w14:textId="77777777" w:rsidR="00030225" w:rsidRDefault="00BF619B">
      <w:pPr>
        <w:pStyle w:val="Teksttreci20"/>
        <w:numPr>
          <w:ilvl w:val="0"/>
          <w:numId w:val="11"/>
        </w:numPr>
        <w:shd w:val="clear" w:color="auto" w:fill="auto"/>
        <w:tabs>
          <w:tab w:val="left" w:pos="1149"/>
        </w:tabs>
        <w:spacing w:before="0" w:line="403" w:lineRule="exact"/>
        <w:ind w:left="1140" w:hanging="440"/>
      </w:pPr>
      <w:r>
        <w:rPr>
          <w:rStyle w:val="Teksttreci21"/>
        </w:rPr>
        <w:t>informację o możliwości składania ofert c</w:t>
      </w:r>
      <w:r>
        <w:rPr>
          <w:rStyle w:val="Teksttreci21"/>
        </w:rPr>
        <w:t>zęściowych, o ile zamawiający taką możliwość przewiduje,</w:t>
      </w:r>
    </w:p>
    <w:p w14:paraId="72830220" w14:textId="77777777" w:rsidR="00030225" w:rsidRDefault="00BF619B">
      <w:pPr>
        <w:pStyle w:val="Teksttreci20"/>
        <w:numPr>
          <w:ilvl w:val="0"/>
          <w:numId w:val="11"/>
        </w:numPr>
        <w:shd w:val="clear" w:color="auto" w:fill="auto"/>
        <w:tabs>
          <w:tab w:val="left" w:pos="1149"/>
        </w:tabs>
        <w:spacing w:before="0" w:line="403" w:lineRule="exact"/>
        <w:ind w:left="1140" w:right="500" w:hanging="580"/>
        <w:jc w:val="both"/>
      </w:pPr>
      <w:r>
        <w:rPr>
          <w:rStyle w:val="Teksttreci21"/>
        </w:rPr>
        <w:t xml:space="preserve">opis sposobu przedstawiania ofert wariantowych oraz minimalne warunki, jakim muszą odpowiadać oferty wariantowe wraz z wybranymi kryteriami oceny, jeżeli zamawiający wymaga lub dopuszcza ich </w:t>
      </w:r>
      <w:r>
        <w:rPr>
          <w:rStyle w:val="Teksttreci21"/>
        </w:rPr>
        <w:t>składanie,</w:t>
      </w:r>
    </w:p>
    <w:p w14:paraId="26F56935" w14:textId="77777777" w:rsidR="00030225" w:rsidRDefault="00BF619B">
      <w:pPr>
        <w:pStyle w:val="Teksttreci20"/>
        <w:numPr>
          <w:ilvl w:val="0"/>
          <w:numId w:val="11"/>
        </w:numPr>
        <w:shd w:val="clear" w:color="auto" w:fill="auto"/>
        <w:tabs>
          <w:tab w:val="left" w:pos="1149"/>
        </w:tabs>
        <w:spacing w:before="0" w:line="403" w:lineRule="exact"/>
        <w:ind w:left="1140" w:right="760" w:hanging="580"/>
        <w:jc w:val="both"/>
      </w:pPr>
      <w:r>
        <w:rPr>
          <w:rStyle w:val="Teksttreci21"/>
        </w:rPr>
        <w:t>informację o planowanych zamówieniach, o których mowa w pkt 7 lit. g podrozdziału 6.5, ich zakres oraz warunki, na jakich zostaną udzielone, o ile zamawiający przewiduje udzielenie tego typu zamówień,</w:t>
      </w:r>
    </w:p>
    <w:p w14:paraId="2FD1D92B" w14:textId="77777777" w:rsidR="00030225" w:rsidRDefault="00BF619B">
      <w:pPr>
        <w:pStyle w:val="Teksttreci20"/>
        <w:numPr>
          <w:ilvl w:val="0"/>
          <w:numId w:val="10"/>
        </w:numPr>
        <w:shd w:val="clear" w:color="auto" w:fill="auto"/>
        <w:tabs>
          <w:tab w:val="left" w:pos="718"/>
        </w:tabs>
        <w:spacing w:before="0" w:line="403" w:lineRule="exact"/>
        <w:ind w:left="700" w:hanging="300"/>
      </w:pPr>
      <w:r>
        <w:rPr>
          <w:rStyle w:val="Teksttreci21"/>
        </w:rPr>
        <w:t>wybrać najkorzystniejszą ofertę zgodną z opi</w:t>
      </w:r>
      <w:r>
        <w:rPr>
          <w:rStyle w:val="Teksttreci21"/>
        </w:rPr>
        <w:t xml:space="preserve">sem przedmiotu zamówienia złożoną przez wykonawcę spełniającego warunki udziału w postępowaniu, w oparciu o ustalone w zapytaniu ofertowym kryteria oceny. Wybór oferty jest dokumentowany protokołem postępowania o udzielenie zamówienia, o którym mowa w pkt </w:t>
      </w:r>
      <w:r>
        <w:rPr>
          <w:rStyle w:val="Teksttreci21"/>
        </w:rPr>
        <w:t>17. Postępowanie może zakończyć się wyborem kilku wykonawców, gdy zamawiający dopuszcza składanie ofert częściowych.</w:t>
      </w:r>
    </w:p>
    <w:p w14:paraId="208501F7" w14:textId="77777777" w:rsidR="00030225" w:rsidRDefault="00BF619B">
      <w:pPr>
        <w:pStyle w:val="Teksttreci20"/>
        <w:numPr>
          <w:ilvl w:val="0"/>
          <w:numId w:val="8"/>
        </w:numPr>
        <w:shd w:val="clear" w:color="auto" w:fill="auto"/>
        <w:tabs>
          <w:tab w:val="left" w:pos="438"/>
        </w:tabs>
        <w:spacing w:before="0" w:line="403" w:lineRule="exact"/>
        <w:ind w:left="400" w:hanging="400"/>
      </w:pPr>
      <w:r>
        <w:rPr>
          <w:rStyle w:val="Teksttreci21"/>
        </w:rPr>
        <w:t>Upublicznienie zapytania ofertowego polega na jego umieszczeniu w bazie konkurencyjności</w:t>
      </w:r>
      <w:r>
        <w:rPr>
          <w:rStyle w:val="Teksttreci21"/>
          <w:vertAlign w:val="superscript"/>
        </w:rPr>
        <w:footnoteReference w:id="11"/>
      </w:r>
      <w:r>
        <w:rPr>
          <w:rStyle w:val="Teksttreci21"/>
        </w:rPr>
        <w:t>, a w przypadku zawieszenia działalności bazy pot</w:t>
      </w:r>
      <w:r>
        <w:rPr>
          <w:rStyle w:val="Teksttreci21"/>
        </w:rPr>
        <w:t xml:space="preserve">wierdzonego odpowiednim komunikatem ministra właściwego do spraw rozwoju regionalnego - </w:t>
      </w:r>
      <w:r>
        <w:rPr>
          <w:rStyle w:val="Teksttreci61"/>
        </w:rPr>
        <w:t>skierowaniu zapytania ofertowego do co najmniej trzech potencjalnych wykonawców, o ile na rynku istnieje trzech potencjalnych wykonawców danego zamówienia oraz upublicz</w:t>
      </w:r>
      <w:r>
        <w:rPr>
          <w:rStyle w:val="Teksttreci61"/>
        </w:rPr>
        <w:t>nieniu tego zapytania co najmniej na stronie internetowej beneficjenta, o ile posiada taką stronę. Upublicznienie zapytania ofertowego oznacza wszczęcie postępowania o udzielenie zamówienia w ramach projektu.</w:t>
      </w:r>
    </w:p>
    <w:p w14:paraId="29A9352D" w14:textId="77777777" w:rsidR="00030225" w:rsidRDefault="00BF619B">
      <w:pPr>
        <w:pStyle w:val="Teksttreci60"/>
        <w:numPr>
          <w:ilvl w:val="0"/>
          <w:numId w:val="8"/>
        </w:numPr>
        <w:shd w:val="clear" w:color="auto" w:fill="auto"/>
        <w:tabs>
          <w:tab w:val="left" w:pos="438"/>
        </w:tabs>
        <w:ind w:left="420" w:hanging="420"/>
      </w:pPr>
      <w:r>
        <w:rPr>
          <w:rStyle w:val="Teksttreci61"/>
        </w:rPr>
        <w:t>W przypadku, gdy wnioskodawca rozpoczyna realiz</w:t>
      </w:r>
      <w:r>
        <w:rPr>
          <w:rStyle w:val="Teksttreci61"/>
        </w:rPr>
        <w:t>ację projektu na własne ryzyko przed podpisaniem umowy o dofinansowanie projektu, upublicznia zapytanie ofertowe na stronie internetowej</w:t>
      </w:r>
      <w:r>
        <w:rPr>
          <w:rStyle w:val="Teksttreci61"/>
          <w:vertAlign w:val="superscript"/>
        </w:rPr>
        <w:footnoteReference w:id="12"/>
      </w:r>
      <w:r>
        <w:rPr>
          <w:rStyle w:val="Teksttreci61"/>
        </w:rPr>
        <w:t xml:space="preserve"> wskazanej przez instytucję ogłaszającą nabór wniosków o dofinansowanie </w:t>
      </w:r>
      <w:r>
        <w:rPr>
          <w:rStyle w:val="Teksttreci61"/>
        </w:rPr>
        <w:lastRenderedPageBreak/>
        <w:t>projektu.</w:t>
      </w:r>
    </w:p>
    <w:p w14:paraId="5B69CE05" w14:textId="77777777" w:rsidR="00030225" w:rsidRDefault="00BF619B">
      <w:pPr>
        <w:pStyle w:val="Teksttreci60"/>
        <w:numPr>
          <w:ilvl w:val="0"/>
          <w:numId w:val="8"/>
        </w:numPr>
        <w:shd w:val="clear" w:color="auto" w:fill="auto"/>
        <w:tabs>
          <w:tab w:val="left" w:pos="438"/>
        </w:tabs>
        <w:spacing w:after="184"/>
        <w:ind w:left="420" w:hanging="420"/>
      </w:pPr>
      <w:r>
        <w:rPr>
          <w:rStyle w:val="Teksttreci61"/>
        </w:rPr>
        <w:t xml:space="preserve">W przypadku wszczęcia </w:t>
      </w:r>
      <w:r>
        <w:rPr>
          <w:rStyle w:val="Teksttreci61"/>
        </w:rPr>
        <w:t>postępowania przed ogłoszeniem konkursu ocena, czy stopień upublicznienia zapytania ofertowego był wystarczający do uznania wydatku za kwalifikowalny, należy do właściwej instytucji będącej stroną umowy.</w:t>
      </w:r>
    </w:p>
    <w:p w14:paraId="05118B62" w14:textId="77777777" w:rsidR="00030225" w:rsidRDefault="00BF619B">
      <w:pPr>
        <w:pStyle w:val="Teksttreci60"/>
        <w:numPr>
          <w:ilvl w:val="0"/>
          <w:numId w:val="8"/>
        </w:numPr>
        <w:shd w:val="clear" w:color="auto" w:fill="auto"/>
        <w:tabs>
          <w:tab w:val="left" w:pos="438"/>
        </w:tabs>
        <w:spacing w:line="398" w:lineRule="exact"/>
        <w:ind w:left="420" w:hanging="420"/>
      </w:pPr>
      <w:r>
        <w:rPr>
          <w:rStyle w:val="Teksttreci61"/>
        </w:rPr>
        <w:t>Zapytanie ofertowe może zostać zmienione przed upływ</w:t>
      </w:r>
      <w:r>
        <w:rPr>
          <w:rStyle w:val="Teksttreci61"/>
        </w:rPr>
        <w:t>em terminu składania ofert przewidzianym w zapytaniu ofertowym. W takim przypadku należy w opublikowanym zgodnie z pkt 12 lub 13 zapytaniu ofertowym uwzględnić informację o zmianie. Informacja ta powinna zawierać co najmniej: datę upublicznienia zmienianeg</w:t>
      </w:r>
      <w:r>
        <w:rPr>
          <w:rStyle w:val="Teksttreci61"/>
        </w:rPr>
        <w:t>o zapytania ofertowego, a także opis dokonanych zmian. Zamawiający przedłuża termin składania ofert o czas niezbędny do wprowadzenia zmian w ofertach, jeżeli jest to konieczne z uwagi na zakres wprowadzonych zmian.</w:t>
      </w:r>
    </w:p>
    <w:p w14:paraId="0D1CE1DB" w14:textId="77777777" w:rsidR="00030225" w:rsidRDefault="00BF619B">
      <w:pPr>
        <w:pStyle w:val="Teksttreci60"/>
        <w:numPr>
          <w:ilvl w:val="0"/>
          <w:numId w:val="8"/>
        </w:numPr>
        <w:shd w:val="clear" w:color="auto" w:fill="auto"/>
        <w:tabs>
          <w:tab w:val="left" w:pos="438"/>
        </w:tabs>
        <w:spacing w:after="176" w:line="398" w:lineRule="exact"/>
        <w:ind w:left="420" w:hanging="420"/>
      </w:pPr>
      <w:r>
        <w:rPr>
          <w:rStyle w:val="Teksttreci61"/>
        </w:rPr>
        <w:t>Treść pytań dotyczących zapytania ofertow</w:t>
      </w:r>
      <w:r>
        <w:rPr>
          <w:rStyle w:val="Teksttreci61"/>
        </w:rPr>
        <w:t>ego wraz z wyjaśnieniami zamawiającego publikowana jest zgodnie z pkt 12 lub 13.</w:t>
      </w:r>
    </w:p>
    <w:p w14:paraId="28114B54" w14:textId="77777777" w:rsidR="00030225" w:rsidRDefault="00BF619B">
      <w:pPr>
        <w:pStyle w:val="Teksttreci60"/>
        <w:numPr>
          <w:ilvl w:val="0"/>
          <w:numId w:val="8"/>
        </w:numPr>
        <w:shd w:val="clear" w:color="auto" w:fill="auto"/>
        <w:tabs>
          <w:tab w:val="left" w:pos="438"/>
        </w:tabs>
        <w:ind w:left="420" w:hanging="420"/>
      </w:pPr>
      <w:r>
        <w:rPr>
          <w:rStyle w:val="Teksttreci61"/>
        </w:rPr>
        <w:t>Protokół postępowania o udzielenie zamówienia należy sporządzić w formie pisemnej. Protokół zawiera co najmniej:</w:t>
      </w:r>
    </w:p>
    <w:p w14:paraId="3A8394E8" w14:textId="77777777" w:rsidR="00030225" w:rsidRDefault="00BF619B">
      <w:pPr>
        <w:pStyle w:val="Teksttreci60"/>
        <w:shd w:val="clear" w:color="auto" w:fill="auto"/>
        <w:spacing w:after="0"/>
        <w:ind w:left="740" w:hanging="320"/>
      </w:pPr>
      <w:r>
        <w:rPr>
          <w:rStyle w:val="Teksttreci61"/>
        </w:rPr>
        <w:t>a) wykaz wszystkich ofert, które wpłynęły w odpowiedzi na zapy</w:t>
      </w:r>
      <w:r>
        <w:rPr>
          <w:rStyle w:val="Teksttreci61"/>
        </w:rPr>
        <w:t>tanie ofertowe, wraz ze wskazaniem daty wpłynięcia oferty do zamawiającego,</w:t>
      </w:r>
    </w:p>
    <w:p w14:paraId="64F45561" w14:textId="77777777" w:rsidR="00030225" w:rsidRDefault="00BF619B">
      <w:pPr>
        <w:pStyle w:val="Teksttreci20"/>
        <w:shd w:val="clear" w:color="auto" w:fill="auto"/>
        <w:spacing w:before="0" w:after="235" w:line="220" w:lineRule="exact"/>
        <w:ind w:left="1060" w:hanging="620"/>
      </w:pPr>
      <w:r>
        <w:rPr>
          <w:rStyle w:val="Teksttreci21"/>
        </w:rPr>
        <w:t>b) informację o spełnieniu warunku, o którym mowa w pkt 2 lit. a,</w:t>
      </w:r>
    </w:p>
    <w:p w14:paraId="0C7C66EC" w14:textId="77777777" w:rsidR="00030225" w:rsidRDefault="00BF619B">
      <w:pPr>
        <w:pStyle w:val="Teksttreci20"/>
        <w:numPr>
          <w:ilvl w:val="0"/>
          <w:numId w:val="10"/>
        </w:numPr>
        <w:shd w:val="clear" w:color="auto" w:fill="auto"/>
        <w:tabs>
          <w:tab w:val="left" w:pos="793"/>
        </w:tabs>
        <w:spacing w:before="0" w:after="176"/>
        <w:ind w:left="720" w:hanging="280"/>
      </w:pPr>
      <w:r>
        <w:rPr>
          <w:rStyle w:val="Teksttreci21"/>
        </w:rPr>
        <w:t>informację o spełnieniu warunków udziału w postępowaniu przez wykonawców, o ile takie warunki były stawiane,</w:t>
      </w:r>
    </w:p>
    <w:p w14:paraId="1B8528CE" w14:textId="77777777" w:rsidR="00030225" w:rsidRDefault="00BF619B">
      <w:pPr>
        <w:pStyle w:val="Teksttreci20"/>
        <w:numPr>
          <w:ilvl w:val="0"/>
          <w:numId w:val="10"/>
        </w:numPr>
        <w:shd w:val="clear" w:color="auto" w:fill="auto"/>
        <w:tabs>
          <w:tab w:val="left" w:pos="802"/>
        </w:tabs>
        <w:spacing w:before="0" w:after="0" w:line="403" w:lineRule="exact"/>
        <w:ind w:left="720" w:hanging="280"/>
      </w:pPr>
      <w:r>
        <w:rPr>
          <w:rStyle w:val="Teksttreci21"/>
        </w:rPr>
        <w:t>informację o wagach punktowych lub procentowych przypisanych do poszczególnych kryteriów oceny i sposobie przyznawania punktacji poszczególnym wykonawcom</w:t>
      </w:r>
    </w:p>
    <w:p w14:paraId="5E7B1BBC" w14:textId="77777777" w:rsidR="00030225" w:rsidRDefault="00BF619B">
      <w:pPr>
        <w:pStyle w:val="Teksttreci20"/>
        <w:shd w:val="clear" w:color="auto" w:fill="auto"/>
        <w:spacing w:before="0" w:after="0" w:line="634" w:lineRule="exact"/>
        <w:ind w:left="720" w:firstLine="0"/>
      </w:pPr>
      <w:r>
        <w:rPr>
          <w:rStyle w:val="Teksttreci21"/>
        </w:rPr>
        <w:t>za spełnienie danego kryterium,</w:t>
      </w:r>
    </w:p>
    <w:p w14:paraId="33E3DE47" w14:textId="77777777" w:rsidR="00030225" w:rsidRDefault="00BF619B">
      <w:pPr>
        <w:pStyle w:val="Teksttreci20"/>
        <w:numPr>
          <w:ilvl w:val="0"/>
          <w:numId w:val="10"/>
        </w:numPr>
        <w:shd w:val="clear" w:color="auto" w:fill="auto"/>
        <w:tabs>
          <w:tab w:val="left" w:pos="802"/>
        </w:tabs>
        <w:spacing w:before="0" w:after="0" w:line="634" w:lineRule="exact"/>
        <w:ind w:left="440" w:firstLine="0"/>
        <w:jc w:val="both"/>
      </w:pPr>
      <w:r>
        <w:rPr>
          <w:rStyle w:val="Teksttreci21"/>
        </w:rPr>
        <w:t>wskazanie wybranej oferty wraz z uzasadnieniem wyboru,</w:t>
      </w:r>
    </w:p>
    <w:p w14:paraId="47D3219C" w14:textId="77777777" w:rsidR="00030225" w:rsidRDefault="00BF619B">
      <w:pPr>
        <w:pStyle w:val="Teksttreci20"/>
        <w:numPr>
          <w:ilvl w:val="0"/>
          <w:numId w:val="10"/>
        </w:numPr>
        <w:shd w:val="clear" w:color="auto" w:fill="auto"/>
        <w:tabs>
          <w:tab w:val="left" w:pos="802"/>
        </w:tabs>
        <w:spacing w:before="0" w:after="0" w:line="634" w:lineRule="exact"/>
        <w:ind w:left="440" w:firstLine="0"/>
        <w:jc w:val="both"/>
      </w:pPr>
      <w:r>
        <w:rPr>
          <w:rStyle w:val="Teksttreci21"/>
        </w:rPr>
        <w:t>datę sporządzen</w:t>
      </w:r>
      <w:r>
        <w:rPr>
          <w:rStyle w:val="Teksttreci21"/>
        </w:rPr>
        <w:t>ia protokołu i podpis zamawiającego,</w:t>
      </w:r>
    </w:p>
    <w:p w14:paraId="09BD3305" w14:textId="77777777" w:rsidR="00030225" w:rsidRDefault="00BF619B">
      <w:pPr>
        <w:pStyle w:val="Teksttreci20"/>
        <w:numPr>
          <w:ilvl w:val="0"/>
          <w:numId w:val="10"/>
        </w:numPr>
        <w:shd w:val="clear" w:color="auto" w:fill="auto"/>
        <w:tabs>
          <w:tab w:val="left" w:pos="802"/>
        </w:tabs>
        <w:spacing w:before="0" w:after="0" w:line="634" w:lineRule="exact"/>
        <w:ind w:left="440" w:firstLine="0"/>
        <w:jc w:val="both"/>
      </w:pPr>
      <w:r>
        <w:rPr>
          <w:rStyle w:val="Teksttreci21"/>
        </w:rPr>
        <w:t>następujące załączniki:</w:t>
      </w:r>
    </w:p>
    <w:p w14:paraId="3A5AF606" w14:textId="77777777" w:rsidR="00030225" w:rsidRDefault="00BF619B">
      <w:pPr>
        <w:pStyle w:val="Teksttreci20"/>
        <w:numPr>
          <w:ilvl w:val="0"/>
          <w:numId w:val="12"/>
        </w:numPr>
        <w:shd w:val="clear" w:color="auto" w:fill="auto"/>
        <w:tabs>
          <w:tab w:val="left" w:pos="1047"/>
        </w:tabs>
        <w:spacing w:before="0" w:after="0" w:line="403" w:lineRule="exact"/>
        <w:ind w:left="580" w:firstLine="0"/>
        <w:jc w:val="both"/>
      </w:pPr>
      <w:r>
        <w:rPr>
          <w:rStyle w:val="Teksttreci21"/>
        </w:rPr>
        <w:t>potwierdzenie upublicznienia zapytania ofertowego w sposób wskazany</w:t>
      </w:r>
    </w:p>
    <w:p w14:paraId="4E9D084A" w14:textId="77777777" w:rsidR="00030225" w:rsidRDefault="00BF619B">
      <w:pPr>
        <w:pStyle w:val="Teksttreci20"/>
        <w:shd w:val="clear" w:color="auto" w:fill="auto"/>
        <w:spacing w:before="0" w:after="327" w:line="403" w:lineRule="exact"/>
        <w:ind w:left="1060" w:right="160" w:firstLine="0"/>
        <w:jc w:val="both"/>
      </w:pPr>
      <w:r>
        <w:rPr>
          <w:rStyle w:val="Teksttreci21"/>
        </w:rPr>
        <w:t>w pkt 12 lub 13 wraz ze zmianami w zapytaniu ofertowym, o których mowa w pkt 15, o ile zostały dokonane,</w:t>
      </w:r>
    </w:p>
    <w:p w14:paraId="7953DCFD" w14:textId="77777777" w:rsidR="00030225" w:rsidRDefault="00BF619B">
      <w:pPr>
        <w:pStyle w:val="Teksttreci20"/>
        <w:numPr>
          <w:ilvl w:val="0"/>
          <w:numId w:val="12"/>
        </w:numPr>
        <w:shd w:val="clear" w:color="auto" w:fill="auto"/>
        <w:tabs>
          <w:tab w:val="left" w:pos="1047"/>
        </w:tabs>
        <w:spacing w:before="0" w:after="232" w:line="220" w:lineRule="exact"/>
        <w:ind w:left="580" w:firstLine="0"/>
        <w:jc w:val="both"/>
      </w:pPr>
      <w:r>
        <w:rPr>
          <w:rStyle w:val="Teksttreci21"/>
        </w:rPr>
        <w:t>złożone oferty,</w:t>
      </w:r>
    </w:p>
    <w:p w14:paraId="2151DB82" w14:textId="77777777" w:rsidR="00030225" w:rsidRDefault="00BF619B">
      <w:pPr>
        <w:pStyle w:val="Teksttreci20"/>
        <w:numPr>
          <w:ilvl w:val="0"/>
          <w:numId w:val="12"/>
        </w:numPr>
        <w:shd w:val="clear" w:color="auto" w:fill="auto"/>
        <w:tabs>
          <w:tab w:val="left" w:pos="1047"/>
        </w:tabs>
        <w:spacing w:before="0" w:after="184" w:line="403" w:lineRule="exact"/>
        <w:ind w:left="1060" w:hanging="620"/>
      </w:pPr>
      <w:r>
        <w:rPr>
          <w:rStyle w:val="Teksttreci21"/>
        </w:rPr>
        <w:t xml:space="preserve">oświadczenia o braku powiązań z wykonawcami, którzy złożyli oferty, podpisane </w:t>
      </w:r>
      <w:r>
        <w:rPr>
          <w:rStyle w:val="Teksttreci21"/>
        </w:rPr>
        <w:lastRenderedPageBreak/>
        <w:t>przez zamawiającego i osoby wykonujące w imieniu zamawiającego czynności związane z procedurą wyboru wykonawcy, w tym biorące udział w procesie oceny ofert (tj. powiązań, o który</w:t>
      </w:r>
      <w:r>
        <w:rPr>
          <w:rStyle w:val="Teksttreci21"/>
        </w:rPr>
        <w:t>ch mowa pkt 2 lit. b).</w:t>
      </w:r>
    </w:p>
    <w:p w14:paraId="3E9CBAA4" w14:textId="64FC0D77" w:rsidR="00030225" w:rsidRDefault="00BF619B" w:rsidP="00DA587B">
      <w:pPr>
        <w:pStyle w:val="Teksttreci20"/>
        <w:numPr>
          <w:ilvl w:val="0"/>
          <w:numId w:val="8"/>
        </w:numPr>
        <w:shd w:val="clear" w:color="auto" w:fill="auto"/>
        <w:tabs>
          <w:tab w:val="left" w:pos="478"/>
        </w:tabs>
        <w:spacing w:before="0" w:after="0"/>
        <w:ind w:left="460" w:firstLine="0"/>
      </w:pPr>
      <w:r>
        <w:rPr>
          <w:rStyle w:val="Teksttreci21"/>
        </w:rPr>
        <w:t>Informację o wyniku postępowania upublicznia się w taki sposób, w jaki zostało upublicznione zapytanie ofertowe. Informacja o wyniku postępowania zawiera nazwę wybranego wy</w:t>
      </w:r>
      <w:r>
        <w:rPr>
          <w:rStyle w:val="Teksttreci21"/>
        </w:rPr>
        <w:t>konawcy, jego siedzibę oraz cenę zamówienia. Na wniosek wykonawcy, który złożył ofertę, należy udostępnić wnioskodawcy protokół</w:t>
      </w:r>
      <w:r w:rsidR="00DA587B">
        <w:rPr>
          <w:rStyle w:val="Teksttreci21"/>
        </w:rPr>
        <w:t xml:space="preserve"> </w:t>
      </w:r>
      <w:r>
        <w:rPr>
          <w:rStyle w:val="Teksttreci61"/>
        </w:rPr>
        <w:t>postępowania o udzielenie zamówienia, z wyłączeniem części ofert stanowiących tajemnicę przedsiębiorstwa</w:t>
      </w:r>
      <w:r>
        <w:rPr>
          <w:rStyle w:val="Teksttreci61"/>
          <w:vertAlign w:val="superscript"/>
        </w:rPr>
        <w:footnoteReference w:id="13"/>
      </w:r>
      <w:r>
        <w:rPr>
          <w:rStyle w:val="Teksttreci61"/>
        </w:rPr>
        <w:t>.</w:t>
      </w:r>
    </w:p>
    <w:p w14:paraId="1DB10AA9" w14:textId="77777777" w:rsidR="00030225" w:rsidRDefault="00BF619B">
      <w:pPr>
        <w:pStyle w:val="Teksttreci60"/>
        <w:numPr>
          <w:ilvl w:val="0"/>
          <w:numId w:val="8"/>
        </w:numPr>
        <w:shd w:val="clear" w:color="auto" w:fill="auto"/>
        <w:tabs>
          <w:tab w:val="left" w:pos="438"/>
        </w:tabs>
        <w:spacing w:after="0"/>
        <w:ind w:left="460"/>
      </w:pPr>
      <w:r>
        <w:rPr>
          <w:rStyle w:val="Teksttreci61"/>
        </w:rPr>
        <w:t>P</w:t>
      </w:r>
      <w:r>
        <w:rPr>
          <w:rStyle w:val="Teksttreci61"/>
        </w:rPr>
        <w:t xml:space="preserve">o </w:t>
      </w:r>
      <w:r>
        <w:rPr>
          <w:rStyle w:val="Teksttreci61"/>
        </w:rPr>
        <w:t>przeprowadzeniu procedury uregulowanej w niniejszej sekcji następuje zawarcie umowy z wykonawcą w formie pisemnej lub elektronicznej (wraz z kwalifikowanym podpisem elektronicznym). W przypadku, gdy zamawiający dopuszcza składanie ofert częściowych, postęp</w:t>
      </w:r>
      <w:r>
        <w:rPr>
          <w:rStyle w:val="Teksttreci61"/>
        </w:rPr>
        <w:t>owanie może zakończyć się zawarciem umowy na część zamówienia. W przypadku gdy wybrany wykonawca odstąpi od zawarcia umowy</w:t>
      </w:r>
    </w:p>
    <w:p w14:paraId="2BF2AA25" w14:textId="77777777" w:rsidR="00030225" w:rsidRDefault="00BF619B">
      <w:pPr>
        <w:pStyle w:val="Teksttreci60"/>
        <w:shd w:val="clear" w:color="auto" w:fill="auto"/>
        <w:ind w:left="460" w:firstLine="0"/>
      </w:pPr>
      <w:r>
        <w:rPr>
          <w:rStyle w:val="Teksttreci61"/>
        </w:rPr>
        <w:t xml:space="preserve">z zamawiającym, zamawiający zawiera umowę z kolejnym wykonawcą, który w postępowaniu o udzielenie zamówienia uzyskał kolejną </w:t>
      </w:r>
      <w:r>
        <w:rPr>
          <w:rStyle w:val="Teksttreci61"/>
        </w:rPr>
        <w:t>najwyższą liczbę punktów.</w:t>
      </w:r>
    </w:p>
    <w:p w14:paraId="1776227D" w14:textId="77777777" w:rsidR="00030225" w:rsidRDefault="00BF619B">
      <w:pPr>
        <w:pStyle w:val="Teksttreci60"/>
        <w:numPr>
          <w:ilvl w:val="0"/>
          <w:numId w:val="8"/>
        </w:numPr>
        <w:shd w:val="clear" w:color="auto" w:fill="auto"/>
        <w:tabs>
          <w:tab w:val="left" w:pos="457"/>
        </w:tabs>
        <w:ind w:left="460"/>
      </w:pPr>
      <w:r>
        <w:rPr>
          <w:rStyle w:val="Teksttreci61"/>
        </w:rPr>
        <w:t>Nie jest możliwe dokonywanie istotnych zmian</w:t>
      </w:r>
      <w:r>
        <w:rPr>
          <w:rStyle w:val="Teksttreci61"/>
          <w:vertAlign w:val="superscript"/>
        </w:rPr>
        <w:footnoteReference w:id="14"/>
      </w:r>
      <w:r>
        <w:rPr>
          <w:rStyle w:val="Teksttreci61"/>
        </w:rPr>
        <w:t xml:space="preserve"> postanowień zawartej umowy w stosunku do treści oferty, na podstawie której dokonano wyboru wykonawcy, chyba że:</w:t>
      </w:r>
    </w:p>
    <w:p w14:paraId="2A15CF1B" w14:textId="77777777" w:rsidR="00030225" w:rsidRDefault="00BF619B">
      <w:pPr>
        <w:pStyle w:val="Teksttreci60"/>
        <w:numPr>
          <w:ilvl w:val="0"/>
          <w:numId w:val="13"/>
        </w:numPr>
        <w:shd w:val="clear" w:color="auto" w:fill="auto"/>
        <w:tabs>
          <w:tab w:val="left" w:pos="782"/>
        </w:tabs>
        <w:ind w:left="720" w:hanging="260"/>
      </w:pPr>
      <w:r>
        <w:rPr>
          <w:rStyle w:val="Teksttreci61"/>
        </w:rPr>
        <w:t>zmiany zostały przewidziane w zapytaniu ofertowym w postaci jednoznacz</w:t>
      </w:r>
      <w:r>
        <w:rPr>
          <w:rStyle w:val="Teksttreci61"/>
        </w:rPr>
        <w:t>nych postanowień umownych, które określają ich zakres i charakter oraz warunki wprowadzenia zmian,</w:t>
      </w:r>
    </w:p>
    <w:p w14:paraId="21B71368" w14:textId="77777777" w:rsidR="00030225" w:rsidRDefault="00BF619B">
      <w:pPr>
        <w:pStyle w:val="Teksttreci60"/>
        <w:numPr>
          <w:ilvl w:val="0"/>
          <w:numId w:val="13"/>
        </w:numPr>
        <w:shd w:val="clear" w:color="auto" w:fill="auto"/>
        <w:tabs>
          <w:tab w:val="left" w:pos="782"/>
        </w:tabs>
        <w:ind w:left="720" w:right="580" w:hanging="260"/>
      </w:pPr>
      <w:r>
        <w:rPr>
          <w:rStyle w:val="Teksttreci61"/>
        </w:rPr>
        <w:t xml:space="preserve">zmiany dotyczą realizacji dodatkowych dostaw, usług lub robót budowlanych od dotychczasowego wykonawcy, nieobjętych zamówieniem podstawowym, o ile stały się </w:t>
      </w:r>
      <w:r>
        <w:rPr>
          <w:rStyle w:val="Teksttreci61"/>
        </w:rPr>
        <w:t>niezbędne i zostały spełnione łącznie następujące warunki:</w:t>
      </w:r>
    </w:p>
    <w:p w14:paraId="07703308" w14:textId="77777777" w:rsidR="00030225" w:rsidRDefault="00BF619B">
      <w:pPr>
        <w:pStyle w:val="Teksttreci60"/>
        <w:numPr>
          <w:ilvl w:val="0"/>
          <w:numId w:val="14"/>
        </w:numPr>
        <w:shd w:val="clear" w:color="auto" w:fill="auto"/>
        <w:tabs>
          <w:tab w:val="left" w:pos="1181"/>
        </w:tabs>
        <w:ind w:left="1140" w:hanging="420"/>
      </w:pPr>
      <w:r>
        <w:rPr>
          <w:rStyle w:val="Teksttreci61"/>
        </w:rPr>
        <w:t xml:space="preserve">zmiana wykonawcy nie może zostać dokonana z powodów ekonomicznych lub technicznych, w szczególności dotyczących zamienności lub </w:t>
      </w:r>
      <w:r>
        <w:rPr>
          <w:rStyle w:val="Teksttreci21"/>
        </w:rPr>
        <w:t>interoperacyjności sprzętu, usług lub instalacji, zamówionych w ramac</w:t>
      </w:r>
      <w:r>
        <w:rPr>
          <w:rStyle w:val="Teksttreci21"/>
        </w:rPr>
        <w:t>h zamówienia podstawowego,</w:t>
      </w:r>
    </w:p>
    <w:p w14:paraId="766280DC" w14:textId="77777777" w:rsidR="00030225" w:rsidRDefault="00BF619B">
      <w:pPr>
        <w:pStyle w:val="Teksttreci20"/>
        <w:numPr>
          <w:ilvl w:val="0"/>
          <w:numId w:val="14"/>
        </w:numPr>
        <w:shd w:val="clear" w:color="auto" w:fill="auto"/>
        <w:tabs>
          <w:tab w:val="left" w:pos="1161"/>
        </w:tabs>
        <w:spacing w:before="0" w:line="403" w:lineRule="exact"/>
        <w:ind w:left="1140" w:hanging="520"/>
      </w:pPr>
      <w:r>
        <w:rPr>
          <w:rStyle w:val="Teksttreci21"/>
        </w:rPr>
        <w:lastRenderedPageBreak/>
        <w:t>zmiana wykonawcy spowodowałaby istotną niedogodność lub znaczne zwiększenie kosztów dla zamawiającego,</w:t>
      </w:r>
    </w:p>
    <w:p w14:paraId="3BF678A6" w14:textId="77777777" w:rsidR="00030225" w:rsidRDefault="00BF619B">
      <w:pPr>
        <w:pStyle w:val="Teksttreci20"/>
        <w:numPr>
          <w:ilvl w:val="0"/>
          <w:numId w:val="14"/>
        </w:numPr>
        <w:shd w:val="clear" w:color="auto" w:fill="auto"/>
        <w:tabs>
          <w:tab w:val="left" w:pos="1161"/>
        </w:tabs>
        <w:spacing w:before="0" w:line="403" w:lineRule="exact"/>
        <w:ind w:left="1140" w:hanging="520"/>
      </w:pPr>
      <w:r>
        <w:rPr>
          <w:rStyle w:val="Teksttreci21"/>
        </w:rPr>
        <w:t>wartość każdej kolejnej zmiany nie przekracza 50% wartości zamówienia określonej pierwotnie w umowie,</w:t>
      </w:r>
    </w:p>
    <w:p w14:paraId="797F548A" w14:textId="77777777" w:rsidR="00030225" w:rsidRDefault="00BF619B">
      <w:pPr>
        <w:pStyle w:val="Teksttreci20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403" w:lineRule="exact"/>
        <w:ind w:left="720" w:hanging="300"/>
      </w:pPr>
      <w:r>
        <w:rPr>
          <w:rStyle w:val="Teksttreci21"/>
        </w:rPr>
        <w:t xml:space="preserve">zmiana nie </w:t>
      </w:r>
      <w:r>
        <w:rPr>
          <w:rStyle w:val="Teksttreci21"/>
        </w:rPr>
        <w:t>prowadzi do zmiany charakteru umowy i zostały spełnione łącznie następujące warunki:</w:t>
      </w:r>
    </w:p>
    <w:p w14:paraId="24DB22FA" w14:textId="77777777" w:rsidR="00030225" w:rsidRDefault="00BF619B">
      <w:pPr>
        <w:pStyle w:val="Teksttreci20"/>
        <w:numPr>
          <w:ilvl w:val="0"/>
          <w:numId w:val="15"/>
        </w:numPr>
        <w:shd w:val="clear" w:color="auto" w:fill="auto"/>
        <w:tabs>
          <w:tab w:val="left" w:pos="1161"/>
        </w:tabs>
        <w:spacing w:before="0" w:after="184" w:line="403" w:lineRule="exact"/>
        <w:ind w:left="1140" w:hanging="420"/>
      </w:pPr>
      <w:r>
        <w:rPr>
          <w:rStyle w:val="Teksttreci21"/>
        </w:rPr>
        <w:t>konieczność zmiany umowy spowodowana jest okolicznościami, których zamawiający, działając z należytą starannością, nie mógł przewidzieć,</w:t>
      </w:r>
    </w:p>
    <w:p w14:paraId="05D99994" w14:textId="77777777" w:rsidR="00030225" w:rsidRDefault="00BF619B">
      <w:pPr>
        <w:pStyle w:val="Teksttreci20"/>
        <w:numPr>
          <w:ilvl w:val="0"/>
          <w:numId w:val="15"/>
        </w:numPr>
        <w:shd w:val="clear" w:color="auto" w:fill="auto"/>
        <w:tabs>
          <w:tab w:val="left" w:pos="1161"/>
        </w:tabs>
        <w:spacing w:before="0" w:after="176"/>
        <w:ind w:left="1140" w:hanging="520"/>
      </w:pPr>
      <w:r>
        <w:rPr>
          <w:rStyle w:val="Teksttreci21"/>
        </w:rPr>
        <w:t xml:space="preserve">wartość zmiany nie przekracza 50% </w:t>
      </w:r>
      <w:r>
        <w:rPr>
          <w:rStyle w:val="Teksttreci21"/>
        </w:rPr>
        <w:t>wartości zamówienia określonej pierwotnie w umowie,</w:t>
      </w:r>
    </w:p>
    <w:p w14:paraId="07E5848E" w14:textId="77777777" w:rsidR="00030225" w:rsidRDefault="00BF619B">
      <w:pPr>
        <w:pStyle w:val="Teksttreci20"/>
        <w:numPr>
          <w:ilvl w:val="0"/>
          <w:numId w:val="13"/>
        </w:numPr>
        <w:shd w:val="clear" w:color="auto" w:fill="auto"/>
        <w:tabs>
          <w:tab w:val="left" w:pos="743"/>
        </w:tabs>
        <w:spacing w:before="0" w:after="327" w:line="403" w:lineRule="exact"/>
        <w:ind w:left="720" w:hanging="300"/>
      </w:pPr>
      <w:r>
        <w:rPr>
          <w:rStyle w:val="Teksttreci21"/>
        </w:rPr>
        <w:t>wykonawcę, któremu zamawiający udzielił zamówienia, ma zastąpić nowy wykonawca:</w:t>
      </w:r>
    </w:p>
    <w:p w14:paraId="0B1B017F" w14:textId="77777777" w:rsidR="00030225" w:rsidRDefault="00BF619B">
      <w:pPr>
        <w:pStyle w:val="Teksttreci20"/>
        <w:numPr>
          <w:ilvl w:val="0"/>
          <w:numId w:val="16"/>
        </w:numPr>
        <w:shd w:val="clear" w:color="auto" w:fill="auto"/>
        <w:tabs>
          <w:tab w:val="left" w:pos="1161"/>
        </w:tabs>
        <w:spacing w:before="0" w:after="235" w:line="220" w:lineRule="exact"/>
        <w:ind w:left="620" w:firstLine="0"/>
        <w:jc w:val="both"/>
      </w:pPr>
      <w:r>
        <w:rPr>
          <w:rStyle w:val="Teksttreci21"/>
        </w:rPr>
        <w:t>na podstawie postanowień umownych, o których mowa w lit. a,</w:t>
      </w:r>
    </w:p>
    <w:p w14:paraId="26152AAC" w14:textId="77777777" w:rsidR="00030225" w:rsidRDefault="00BF619B">
      <w:pPr>
        <w:pStyle w:val="Teksttreci20"/>
        <w:numPr>
          <w:ilvl w:val="0"/>
          <w:numId w:val="16"/>
        </w:numPr>
        <w:shd w:val="clear" w:color="auto" w:fill="auto"/>
        <w:tabs>
          <w:tab w:val="left" w:pos="1161"/>
        </w:tabs>
        <w:spacing w:before="0" w:after="176"/>
        <w:ind w:left="1140" w:hanging="520"/>
      </w:pPr>
      <w:r>
        <w:rPr>
          <w:rStyle w:val="Teksttreci21"/>
        </w:rPr>
        <w:t>w wyniku połączenia, podziału, przekształcenia, upadłości, restr</w:t>
      </w:r>
      <w:r>
        <w:rPr>
          <w:rStyle w:val="Teksttreci21"/>
        </w:rPr>
        <w:t>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1512D18B" w14:textId="77777777" w:rsidR="00030225" w:rsidRDefault="00BF619B">
      <w:pPr>
        <w:pStyle w:val="Teksttreci20"/>
        <w:numPr>
          <w:ilvl w:val="0"/>
          <w:numId w:val="16"/>
        </w:numPr>
        <w:shd w:val="clear" w:color="auto" w:fill="auto"/>
        <w:tabs>
          <w:tab w:val="left" w:pos="738"/>
        </w:tabs>
        <w:spacing w:before="0" w:after="0" w:line="403" w:lineRule="exact"/>
        <w:ind w:left="1140"/>
      </w:pPr>
      <w:r>
        <w:rPr>
          <w:rStyle w:val="Teksttreci21"/>
        </w:rPr>
        <w:t xml:space="preserve">w wyniku </w:t>
      </w:r>
      <w:r>
        <w:rPr>
          <w:rStyle w:val="Teksttreci21"/>
        </w:rPr>
        <w:t>przejęcia przez zamawiającego zobowiązań wykonawcy względem jego podwykonawców; w przypadku zmiany podwykonawcy, zamawiający może zawrzeć umowę z nowym podwykonawcą bez zmiany warunków realizacji zamówienia z uwzględnieniem dokonanych płatności z tytułu do</w:t>
      </w:r>
      <w:r>
        <w:rPr>
          <w:rStyle w:val="Teksttreci21"/>
        </w:rPr>
        <w:t>tychczas zrealizowanych prac,</w:t>
      </w:r>
    </w:p>
    <w:p w14:paraId="5CF206CE" w14:textId="74EC3FA0" w:rsidR="00030225" w:rsidRPr="00BF619B" w:rsidRDefault="00BF619B" w:rsidP="00BF619B">
      <w:pPr>
        <w:pStyle w:val="Teksttreci60"/>
        <w:numPr>
          <w:ilvl w:val="0"/>
          <w:numId w:val="13"/>
        </w:numPr>
        <w:shd w:val="clear" w:color="auto" w:fill="auto"/>
        <w:tabs>
          <w:tab w:val="left" w:pos="802"/>
        </w:tabs>
        <w:spacing w:after="339" w:line="398" w:lineRule="exact"/>
        <w:ind w:left="760" w:hanging="280"/>
        <w:rPr>
          <w:sz w:val="2"/>
          <w:szCs w:val="2"/>
        </w:rPr>
      </w:pPr>
      <w:r>
        <w:rPr>
          <w:rStyle w:val="Teksttreci61"/>
        </w:rPr>
        <w:t>zmiana nie prowadzi do zmiany charakteru umowy a łączna wartość zmian jest mniejsza niż progi unijne w rozumieniu art. 3 Pzp</w:t>
      </w:r>
      <w:r>
        <w:rPr>
          <w:rStyle w:val="Teksttreci61"/>
          <w:vertAlign w:val="superscript"/>
        </w:rPr>
        <w:footnoteReference w:id="15"/>
      </w:r>
      <w:r>
        <w:rPr>
          <w:rStyle w:val="Teksttreci61"/>
        </w:rPr>
        <w:t xml:space="preserve"> i jednocześnie jest mniejsza od 10% wartości zamówienia określonej pierwotnie w umowie w przypadku </w:t>
      </w:r>
      <w:r>
        <w:rPr>
          <w:rStyle w:val="Teksttreci61"/>
        </w:rPr>
        <w:t>zamówień na usługi lub dostawy albo, w przypadku zamówień na roboty budowlane, jest mniejsza od 15% wartości zamówienia określonej pierwotnie w umowie.</w:t>
      </w:r>
    </w:p>
    <w:p w14:paraId="4BFBE4CD" w14:textId="44811CCC" w:rsidR="00030225" w:rsidRDefault="00030225">
      <w:pPr>
        <w:framePr w:h="1474" w:wrap="notBeside" w:vAnchor="text" w:hAnchor="text" w:xAlign="center" w:y="1"/>
        <w:jc w:val="center"/>
        <w:rPr>
          <w:sz w:val="2"/>
          <w:szCs w:val="2"/>
        </w:rPr>
      </w:pPr>
    </w:p>
    <w:p w14:paraId="19856FC1" w14:textId="77777777" w:rsidR="00030225" w:rsidRDefault="00030225">
      <w:pPr>
        <w:rPr>
          <w:sz w:val="2"/>
          <w:szCs w:val="2"/>
        </w:rPr>
      </w:pPr>
    </w:p>
    <w:p w14:paraId="2F1D0C71" w14:textId="77777777" w:rsidR="00030225" w:rsidRDefault="00030225">
      <w:pPr>
        <w:rPr>
          <w:sz w:val="2"/>
          <w:szCs w:val="2"/>
        </w:rPr>
      </w:pPr>
    </w:p>
    <w:sectPr w:rsidR="00030225" w:rsidSect="00BF619B">
      <w:footerReference w:type="default" r:id="rId8"/>
      <w:pgSz w:w="11900" w:h="16840"/>
      <w:pgMar w:top="993" w:right="1359" w:bottom="567" w:left="1330" w:header="0" w:footer="6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F9722" w14:textId="77777777" w:rsidR="00DA587B" w:rsidRDefault="00DA587B">
      <w:r>
        <w:separator/>
      </w:r>
    </w:p>
  </w:endnote>
  <w:endnote w:type="continuationSeparator" w:id="0">
    <w:p w14:paraId="328A50A0" w14:textId="77777777" w:rsidR="00DA587B" w:rsidRDefault="00DA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EC189" w14:textId="787E096E" w:rsidR="00030225" w:rsidRDefault="00DA587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11304AA" wp14:editId="1CEE2E97">
              <wp:simplePos x="0" y="0"/>
              <wp:positionH relativeFrom="page">
                <wp:posOffset>3716020</wp:posOffset>
              </wp:positionH>
              <wp:positionV relativeFrom="page">
                <wp:posOffset>9403715</wp:posOffset>
              </wp:positionV>
              <wp:extent cx="121285" cy="138430"/>
              <wp:effectExtent l="127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DF5B0" w14:textId="77777777" w:rsidR="00030225" w:rsidRDefault="00BF619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304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pt;margin-top:740.45pt;width:9.55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MJ5AEAALMDAAAOAAAAZHJzL2Uyb0RvYy54bWysU8Fu2zAMvQ/YPwi6L47dbQiMOEXXIsOA&#10;bivQ9gNkWbaFWaJAKbGzrx8lx1nX3YZdBJqiHh8fn7fXkxnYUaHXYCuer9acKSuh0bar+PPT/t2G&#10;Mx+EbcQAVlX8pDy/3r19sx1dqQroYWgUMgKxvhxdxfsQXJllXvbKCL8CpyxdtoBGBPrELmtQjIRu&#10;hqxYrz9mI2DjEKTynrJ38yXfJfy2VTJ8b1uvAhsqTtxCOjGddTyz3VaUHQrXa3mmIf6BhRHaUtML&#10;1J0Igh1Q/wVltETw0IaVBJNB22qp0gw0Tb5+Nc1jL5xKs5A43l1k8v8PVn47PiDTDe2OMysMrehJ&#10;TYF9gokVUZ3R+ZKKHh2VhYnSsTJO6t09yB+eWbjthe3UDSKMvRINscvjy+zF0xnHR5B6/AoNtRGH&#10;AAloatFEQBKDETpt6XTZTKQiY8siLzYfOJN0lV9t3l+lzWWiXB479OGzAsNiUHGkxSdwcbz3IZIR&#10;5VISe1nY62FIyx/sHwkqjJlEPvKdmYepns5i1NCcaAyE2UvkfQp6wJ+cjeSjilsyOmfDF0tCRMst&#10;AS5BvQTCSnpY8cDZHN6G2ZoHh7rrCXeR+obE2us0SFR15nBmSc5I851dHK338jtV/f7Xdr8AAAD/&#10;/wMAUEsDBBQABgAIAAAAIQDRhjjC3wAAAA0BAAAPAAAAZHJzL2Rvd25yZXYueG1sTI/LTsMwEEX3&#10;SPyDNUjsqE1o2hDiVKgSG3YUhMTOjadxhB+R7abJ3zOsYDlzj+6caXazs2zCmIbgJdyvBDD0XdCD&#10;7yV8vL/cVcBSVl4rGzxKWDDBrr2+alStw8W/4XTIPaMSn2olweQ81pynzqBTaRVG9JSdQnQq0xh7&#10;rqO6ULmzvBBiw50aPF0wasS9we77cHYStvNnwDHhHr9OUxfNsFT2dZHy9mZ+fgKWcc5/MPzqkzq0&#10;5HQMZ68TsxLKqiwIpWBdiUdghGzE+gHYkValKLbA24b//6L9AQAA//8DAFBLAQItABQABgAIAAAA&#10;IQC2gziS/gAAAOEBAAATAAAAAAAAAAAAAAAAAAAAAABbQ29udGVudF9UeXBlc10ueG1sUEsBAi0A&#10;FAAGAAgAAAAhADj9If/WAAAAlAEAAAsAAAAAAAAAAAAAAAAALwEAAF9yZWxzLy5yZWxzUEsBAi0A&#10;FAAGAAgAAAAhAMjgUwnkAQAAswMAAA4AAAAAAAAAAAAAAAAALgIAAGRycy9lMm9Eb2MueG1sUEsB&#10;Ai0AFAAGAAgAAAAhANGGOMLfAAAADQEAAA8AAAAAAAAAAAAAAAAAPgQAAGRycy9kb3ducmV2Lnht&#10;bFBLBQYAAAAABAAEAPMAAABKBQAAAAA=&#10;" filled="f" stroked="f">
              <v:textbox style="mso-fit-shape-to-text:t" inset="0,0,0,0">
                <w:txbxContent>
                  <w:p w14:paraId="1AFDF5B0" w14:textId="77777777" w:rsidR="00030225" w:rsidRDefault="00BF619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142FA" w14:textId="5571702D" w:rsidR="00030225" w:rsidRDefault="0003022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10681" w14:textId="77777777" w:rsidR="00DA587B" w:rsidRDefault="00DA587B">
      <w:r>
        <w:separator/>
      </w:r>
    </w:p>
  </w:footnote>
  <w:footnote w:type="continuationSeparator" w:id="0">
    <w:p w14:paraId="08C19986" w14:textId="77777777" w:rsidR="00DA587B" w:rsidRDefault="00DA587B">
      <w:r>
        <w:continuationSeparator/>
      </w:r>
    </w:p>
  </w:footnote>
  <w:footnote w:id="1">
    <w:p w14:paraId="34C2DB96" w14:textId="22CB6C94" w:rsidR="00030225" w:rsidRPr="00BF619B" w:rsidRDefault="00BF619B" w:rsidP="00BF619B">
      <w:pPr>
        <w:pStyle w:val="Stopka20"/>
        <w:shd w:val="clear" w:color="auto" w:fill="auto"/>
        <w:tabs>
          <w:tab w:val="left" w:pos="360"/>
        </w:tabs>
        <w:ind w:left="284" w:hanging="284"/>
        <w:rPr>
          <w:rStyle w:val="Stopka1"/>
        </w:rPr>
      </w:pPr>
      <w:r w:rsidRPr="00BF619B">
        <w:rPr>
          <w:rStyle w:val="Stopka1"/>
          <w:vertAlign w:val="superscript"/>
        </w:rPr>
        <w:footnoteRef/>
      </w:r>
      <w:r>
        <w:rPr>
          <w:rStyle w:val="Stopka21"/>
        </w:rPr>
        <w:tab/>
      </w:r>
      <w:r w:rsidRPr="00BF619B">
        <w:rPr>
          <w:rStyle w:val="Stopka1"/>
        </w:rPr>
        <w:t xml:space="preserve">Przedmiot zamówienia opisuje się w sposób jednoznaczny i wyczerpujący, za </w:t>
      </w:r>
    </w:p>
  </w:footnote>
  <w:footnote w:id="2">
    <w:p w14:paraId="326ECBA8" w14:textId="77777777" w:rsidR="00030225" w:rsidRPr="00BF619B" w:rsidRDefault="00BF619B" w:rsidP="00BF619B">
      <w:pPr>
        <w:pStyle w:val="Stopka20"/>
        <w:shd w:val="clear" w:color="auto" w:fill="auto"/>
        <w:ind w:left="284" w:hanging="284"/>
        <w:rPr>
          <w:rStyle w:val="Stopka1"/>
        </w:rPr>
      </w:pPr>
      <w:r w:rsidRPr="00BF619B">
        <w:rPr>
          <w:rStyle w:val="Stopka1"/>
        </w:rPr>
        <w:t>pomocą dokładnych i zrozumiał</w:t>
      </w:r>
      <w:r w:rsidRPr="00BF619B">
        <w:rPr>
          <w:rStyle w:val="Stopka1"/>
        </w:rPr>
        <w:t>ych określeń, uwzględniając wszystkie wymagania</w:t>
      </w:r>
    </w:p>
  </w:footnote>
  <w:footnote w:id="3">
    <w:p w14:paraId="5F87AE6B" w14:textId="77777777" w:rsidR="00030225" w:rsidRPr="00BF619B" w:rsidRDefault="00BF619B" w:rsidP="00BF619B">
      <w:pPr>
        <w:pStyle w:val="Stopka20"/>
        <w:shd w:val="clear" w:color="auto" w:fill="auto"/>
        <w:ind w:left="284" w:hanging="284"/>
        <w:rPr>
          <w:rStyle w:val="Stopka1"/>
        </w:rPr>
      </w:pPr>
      <w:r w:rsidRPr="00BF619B">
        <w:rPr>
          <w:rStyle w:val="Stopka1"/>
        </w:rPr>
        <w:t>i okoliczności mogące mieć wpływ na sporządzenie oferty. Jeżeli nie uzasadnia tego</w:t>
      </w:r>
    </w:p>
  </w:footnote>
  <w:footnote w:id="4">
    <w:p w14:paraId="733B1629" w14:textId="77777777" w:rsidR="00030225" w:rsidRDefault="00BF619B" w:rsidP="00BF619B">
      <w:pPr>
        <w:pStyle w:val="Stopka20"/>
        <w:shd w:val="clear" w:color="auto" w:fill="auto"/>
        <w:ind w:left="284" w:right="280" w:hanging="284"/>
      </w:pPr>
      <w:r w:rsidRPr="00BF619B">
        <w:rPr>
          <w:rStyle w:val="Stopka1"/>
        </w:rPr>
        <w:t>przedmiot zamówienia, opis przedmiotu zamówienia nie może zawierać odniesień</w:t>
      </w:r>
    </w:p>
  </w:footnote>
  <w:footnote w:id="5">
    <w:p w14:paraId="3CCE1430" w14:textId="77DE0C26" w:rsidR="00030225" w:rsidRDefault="00030225">
      <w:pPr>
        <w:pStyle w:val="Stopka30"/>
        <w:shd w:val="clear" w:color="auto" w:fill="auto"/>
        <w:spacing w:line="190" w:lineRule="exact"/>
        <w:ind w:left="4500"/>
      </w:pPr>
    </w:p>
  </w:footnote>
  <w:footnote w:id="6">
    <w:p w14:paraId="48E9417D" w14:textId="77777777" w:rsidR="00030225" w:rsidRDefault="00BF619B">
      <w:pPr>
        <w:pStyle w:val="Stopka22"/>
        <w:shd w:val="clear" w:color="auto" w:fill="auto"/>
        <w:tabs>
          <w:tab w:val="left" w:pos="149"/>
        </w:tabs>
        <w:spacing w:after="0" w:line="220" w:lineRule="exact"/>
      </w:pPr>
      <w:r>
        <w:rPr>
          <w:rStyle w:val="Stopka1"/>
          <w:vertAlign w:val="superscript"/>
        </w:rPr>
        <w:footnoteRef/>
      </w:r>
      <w:r>
        <w:tab/>
      </w:r>
      <w:r>
        <w:rPr>
          <w:rStyle w:val="Stopka1"/>
        </w:rPr>
        <w:t xml:space="preserve">Wspólny Słownik Zamówień dostępny jest m. in.: pod adresem: </w:t>
      </w:r>
      <w:hyperlink r:id="rId1" w:history="1">
        <w:r>
          <w:rPr>
            <w:rStyle w:val="Hipercze"/>
            <w:lang w:val="en-US" w:eastAsia="en-US" w:bidi="en-US"/>
          </w:rPr>
          <w:t>http://kody.uzp.gov.pl</w:t>
        </w:r>
      </w:hyperlink>
    </w:p>
    <w:p w14:paraId="37824043" w14:textId="3D74E188" w:rsidR="00030225" w:rsidRDefault="00030225">
      <w:pPr>
        <w:pStyle w:val="Stopka30"/>
        <w:shd w:val="clear" w:color="auto" w:fill="auto"/>
        <w:spacing w:line="190" w:lineRule="exact"/>
        <w:ind w:left="4500"/>
      </w:pPr>
    </w:p>
  </w:footnote>
  <w:footnote w:id="7">
    <w:p w14:paraId="1AE81ABE" w14:textId="77777777" w:rsidR="00030225" w:rsidRDefault="00BF619B">
      <w:pPr>
        <w:pStyle w:val="Stopka22"/>
        <w:shd w:val="clear" w:color="auto" w:fill="auto"/>
        <w:tabs>
          <w:tab w:val="left" w:pos="154"/>
        </w:tabs>
        <w:spacing w:after="0" w:line="269" w:lineRule="exact"/>
      </w:pPr>
      <w:r>
        <w:rPr>
          <w:rStyle w:val="Stopka1"/>
          <w:vertAlign w:val="superscript"/>
        </w:rPr>
        <w:footnoteRef/>
      </w:r>
      <w:r>
        <w:rPr>
          <w:rStyle w:val="Stopka1"/>
        </w:rPr>
        <w:tab/>
        <w:t>Wykaz usług społecznych i innych szczególnych usług stanowi załącznik XIV do dyrektywy 2014/24/UE z dnia 26 lutego 2014 r. w sprawi</w:t>
      </w:r>
      <w:r>
        <w:rPr>
          <w:rStyle w:val="Stopka1"/>
        </w:rPr>
        <w:t xml:space="preserve">e zamówień publicznych, uchylającej dyrektywę 2004/18/WE (Dz. Urz. UE L 94 z 28.03.2014, str. 65, z późn. zm.) oraz załącznik XVII dyrektywy 2014/25/UE z dnia 26 lutego 2014 r. w sprawie udzielania zamówień przez podmioty działające w sektorach gospodarki </w:t>
      </w:r>
      <w:r>
        <w:rPr>
          <w:rStyle w:val="Stopka1"/>
        </w:rPr>
        <w:t>wodnej, energetyki, transportu i usług pocztowych, uchylającej dyrektywę 2004/17/WE (Dz. Urz. UE L 94 z 28.03.2014, str. 243, z późn. zm.).</w:t>
      </w:r>
    </w:p>
  </w:footnote>
  <w:footnote w:id="8">
    <w:p w14:paraId="55569AAD" w14:textId="77777777" w:rsidR="00030225" w:rsidRDefault="00BF619B">
      <w:pPr>
        <w:pStyle w:val="Stopka22"/>
        <w:shd w:val="clear" w:color="auto" w:fill="auto"/>
        <w:tabs>
          <w:tab w:val="left" w:pos="178"/>
        </w:tabs>
        <w:spacing w:after="0" w:line="269" w:lineRule="exact"/>
      </w:pPr>
      <w:r>
        <w:rPr>
          <w:rStyle w:val="Stopka1"/>
          <w:vertAlign w:val="superscript"/>
        </w:rPr>
        <w:footnoteRef/>
      </w:r>
      <w:r>
        <w:rPr>
          <w:rStyle w:val="Stopka1"/>
        </w:rPr>
        <w:tab/>
        <w:t>Wykaz usług o charakterze niepriorytetowym w dziedzinach obronności i bezpieczeństwa stanowi załącznik II do dyrek</w:t>
      </w:r>
      <w:r>
        <w:rPr>
          <w:rStyle w:val="Stopka1"/>
        </w:rPr>
        <w:t>tywy 2009/81/WE z dnia 13 lipca 2009 r. w sprawie koordynacji procedur udzielania niektórych zamówień na roboty budowlane, dostawy i usługi przez instytucje lub podmioty zamawiające w dziedzinach obronności i bezpieczeństwa i zmieniającej dyrektywę 2004/17</w:t>
      </w:r>
      <w:r>
        <w:rPr>
          <w:rStyle w:val="Stopka1"/>
        </w:rPr>
        <w:t>/WE i 2004/18/WE (Dz. Urz. UE L 216 z 20.08.2009, str.76, z późn. zm.).</w:t>
      </w:r>
    </w:p>
  </w:footnote>
  <w:footnote w:id="9">
    <w:p w14:paraId="7678CCC4" w14:textId="77777777" w:rsidR="00030225" w:rsidRDefault="00BF619B">
      <w:pPr>
        <w:pStyle w:val="Stopka22"/>
        <w:shd w:val="clear" w:color="auto" w:fill="auto"/>
        <w:tabs>
          <w:tab w:val="left" w:pos="158"/>
        </w:tabs>
        <w:spacing w:after="0" w:line="269" w:lineRule="exact"/>
      </w:pPr>
      <w:r>
        <w:rPr>
          <w:rStyle w:val="Stopka1"/>
          <w:vertAlign w:val="superscript"/>
        </w:rPr>
        <w:footnoteRef/>
      </w:r>
      <w:r>
        <w:tab/>
      </w:r>
      <w:r>
        <w:rPr>
          <w:rStyle w:val="Stopka1"/>
        </w:rPr>
        <w:t>Średni kurs PLN w stosunku do EUR stanowiący podstawę przeliczania wartości zamówień ustala się w oparciu o przepisy art. 3 Pzp.</w:t>
      </w:r>
    </w:p>
  </w:footnote>
  <w:footnote w:id="10">
    <w:p w14:paraId="135466F4" w14:textId="77777777" w:rsidR="00030225" w:rsidRDefault="00BF619B">
      <w:pPr>
        <w:pStyle w:val="Stopka22"/>
        <w:shd w:val="clear" w:color="auto" w:fill="auto"/>
        <w:tabs>
          <w:tab w:val="left" w:pos="163"/>
        </w:tabs>
        <w:spacing w:after="0" w:line="220" w:lineRule="exact"/>
      </w:pPr>
      <w:r>
        <w:rPr>
          <w:rStyle w:val="Stopka1"/>
          <w:vertAlign w:val="superscript"/>
        </w:rPr>
        <w:footnoteRef/>
      </w:r>
      <w:r>
        <w:rPr>
          <w:rStyle w:val="Stopka1"/>
        </w:rPr>
        <w:tab/>
        <w:t>Nie dotyczy podmiotów będących zamawiającymi w rozu</w:t>
      </w:r>
      <w:r>
        <w:rPr>
          <w:rStyle w:val="Stopka1"/>
        </w:rPr>
        <w:t>mieniu Pzp.</w:t>
      </w:r>
    </w:p>
  </w:footnote>
  <w:footnote w:id="11">
    <w:p w14:paraId="27FE59E9" w14:textId="77777777" w:rsidR="00030225" w:rsidRDefault="00BF619B">
      <w:pPr>
        <w:pStyle w:val="Stopka22"/>
        <w:shd w:val="clear" w:color="auto" w:fill="auto"/>
        <w:tabs>
          <w:tab w:val="left" w:pos="226"/>
        </w:tabs>
        <w:spacing w:after="0" w:line="269" w:lineRule="exact"/>
      </w:pPr>
      <w:r>
        <w:rPr>
          <w:rStyle w:val="Stopka1"/>
          <w:vertAlign w:val="superscript"/>
        </w:rPr>
        <w:footnoteRef/>
      </w:r>
      <w:r>
        <w:rPr>
          <w:rStyle w:val="Stopka1"/>
        </w:rPr>
        <w:tab/>
        <w:t xml:space="preserve">Strona internetowa wskazana w komunikacie ministra właściwego do spraw rozwoju regionalnego, przeznaczona do umieszczania zapytań ofertowych </w:t>
      </w:r>
      <w:r>
        <w:rPr>
          <w:rStyle w:val="Stopka1"/>
          <w:lang w:val="en-US" w:eastAsia="en-US" w:bidi="en-US"/>
        </w:rPr>
        <w:t>(</w:t>
      </w:r>
      <w:hyperlink r:id="rId2" w:history="1">
        <w:r>
          <w:rPr>
            <w:rStyle w:val="Hipercze"/>
            <w:lang w:val="en-US" w:eastAsia="en-US" w:bidi="en-US"/>
          </w:rPr>
          <w:t>https://bazakonkurencyjnosci.fun</w:t>
        </w:r>
        <w:r>
          <w:rPr>
            <w:rStyle w:val="Hipercze"/>
            <w:lang w:val="en-US" w:eastAsia="en-US" w:bidi="en-US"/>
          </w:rPr>
          <w:t>duszeeuropejskie.gov.pl/</w:t>
        </w:r>
      </w:hyperlink>
      <w:r>
        <w:rPr>
          <w:rStyle w:val="Stopka1"/>
          <w:lang w:val="en-US" w:eastAsia="en-US" w:bidi="en-US"/>
        </w:rPr>
        <w:t>).</w:t>
      </w:r>
    </w:p>
  </w:footnote>
  <w:footnote w:id="12">
    <w:p w14:paraId="63CC0D1E" w14:textId="77777777" w:rsidR="00030225" w:rsidRDefault="00BF619B">
      <w:pPr>
        <w:pStyle w:val="Stopka22"/>
        <w:shd w:val="clear" w:color="auto" w:fill="auto"/>
        <w:spacing w:after="0" w:line="269" w:lineRule="exact"/>
      </w:pPr>
      <w:r>
        <w:rPr>
          <w:rStyle w:val="Stopka1"/>
          <w:vertAlign w:val="superscript"/>
        </w:rPr>
        <w:footnoteRef/>
      </w:r>
      <w:r>
        <w:rPr>
          <w:rStyle w:val="Stopka1"/>
        </w:rPr>
        <w:t xml:space="preserve">Strona internetowa wskazana w komunikacie ministra właściwego do spraw rozwoju regionalnego, przeznaczona do umieszczania zapytań ofertowych </w:t>
      </w:r>
      <w:r>
        <w:rPr>
          <w:rStyle w:val="Stopka1"/>
          <w:lang w:val="en-US" w:eastAsia="en-US" w:bidi="en-US"/>
        </w:rPr>
        <w:t>(</w:t>
      </w:r>
      <w:hyperlink r:id="rId3" w:history="1">
        <w:r>
          <w:rPr>
            <w:rStyle w:val="Hipercze"/>
            <w:lang w:val="en-US" w:eastAsia="en-US" w:bidi="en-US"/>
          </w:rPr>
          <w:t>https://bazakonkurencyjnosci.funduszeeuropejsk</w:t>
        </w:r>
        <w:r>
          <w:rPr>
            <w:rStyle w:val="Hipercze"/>
            <w:lang w:val="en-US" w:eastAsia="en-US" w:bidi="en-US"/>
          </w:rPr>
          <w:t>ie.gov.pl/</w:t>
        </w:r>
      </w:hyperlink>
      <w:r>
        <w:rPr>
          <w:rStyle w:val="Stopka1"/>
          <w:lang w:val="en-US" w:eastAsia="en-US" w:bidi="en-US"/>
        </w:rPr>
        <w:t>).</w:t>
      </w:r>
    </w:p>
  </w:footnote>
  <w:footnote w:id="13">
    <w:p w14:paraId="2620310F" w14:textId="77777777" w:rsidR="00030225" w:rsidRDefault="00BF619B">
      <w:pPr>
        <w:pStyle w:val="Stopka22"/>
        <w:shd w:val="clear" w:color="auto" w:fill="auto"/>
        <w:tabs>
          <w:tab w:val="left" w:pos="182"/>
        </w:tabs>
        <w:spacing w:after="0" w:line="269" w:lineRule="exact"/>
      </w:pPr>
      <w:r>
        <w:rPr>
          <w:rStyle w:val="Stopka1"/>
          <w:vertAlign w:val="superscript"/>
        </w:rPr>
        <w:footnoteRef/>
      </w:r>
      <w:r>
        <w:rPr>
          <w:rStyle w:val="Stopka1"/>
        </w:rPr>
        <w:tab/>
        <w:t>Tajemnicę przedsiębiorstwa należy rozumieć zgodnie z przepisami o zwalczaniu nieuczciwej konkurencji (ustawa z dnia 16 kwietnia 1993 r. o zwalczaniu nieuczciwej konkurencji (Dz. U. z 2020 r. poz. 1913).</w:t>
      </w:r>
    </w:p>
  </w:footnote>
  <w:footnote w:id="14">
    <w:p w14:paraId="3C06DB46" w14:textId="77777777" w:rsidR="00030225" w:rsidRDefault="00BF619B">
      <w:pPr>
        <w:pStyle w:val="Stopka22"/>
        <w:shd w:val="clear" w:color="auto" w:fill="auto"/>
        <w:tabs>
          <w:tab w:val="left" w:pos="163"/>
        </w:tabs>
        <w:spacing w:after="0" w:line="264" w:lineRule="exact"/>
      </w:pPr>
      <w:r>
        <w:rPr>
          <w:rStyle w:val="Stopka1"/>
          <w:vertAlign w:val="superscript"/>
        </w:rPr>
        <w:footnoteRef/>
      </w:r>
      <w:r>
        <w:rPr>
          <w:rStyle w:val="Stopka1"/>
        </w:rPr>
        <w:tab/>
        <w:t>Zmianę uznaje się za istotną jeże</w:t>
      </w:r>
      <w:r>
        <w:rPr>
          <w:rStyle w:val="Stopka1"/>
        </w:rPr>
        <w:t>li zmienia ogólny charakter umowy, w stosunku do charakteru umowy w pierwotnym brzmieniu albo nie zmienia ogólnego charakteru umowy i zachodzi co najmniej jedna z następujących okoliczności: zmiana wprowadza warunki, które, gdyby były postawione w postępow</w:t>
      </w:r>
      <w:r>
        <w:rPr>
          <w:rStyle w:val="Stopka1"/>
        </w:rPr>
        <w:t>aniu o udzielenie zamówienia, to w tym postępowaniu wzięliby lub mogliby wziąć udział inni wykonawcy lub przyjęto by oferty innej treści, zmiana narusza równowagę ekonomiczną umowy na korzyść wykonawcy w sposób nieprzewidziany pierwotnie w umowie, zmiana z</w:t>
      </w:r>
      <w:r>
        <w:rPr>
          <w:rStyle w:val="Stopka1"/>
        </w:rPr>
        <w:t>nacznie rozszerza lub zmniejsza zakres świadczeń i zobowiązań wynikający z umowy lub polega na zastąpieniu wykonawcy, któremu zamawiający udzielił zamówienia, nowym wykonawcą, w przypadkach innych niż wymienione w lit. d.</w:t>
      </w:r>
    </w:p>
  </w:footnote>
  <w:footnote w:id="15">
    <w:p w14:paraId="6E16E990" w14:textId="77777777" w:rsidR="00030225" w:rsidRDefault="00BF619B">
      <w:pPr>
        <w:pStyle w:val="Stopka22"/>
        <w:numPr>
          <w:ilvl w:val="0"/>
          <w:numId w:val="1"/>
        </w:numPr>
        <w:shd w:val="clear" w:color="auto" w:fill="auto"/>
        <w:tabs>
          <w:tab w:val="left" w:pos="158"/>
        </w:tabs>
        <w:spacing w:after="95" w:line="264" w:lineRule="exact"/>
      </w:pPr>
      <w:r>
        <w:rPr>
          <w:rStyle w:val="Stopka1"/>
        </w:rPr>
        <w:t xml:space="preserve">Średni kurs PLN w stosunku do EUR </w:t>
      </w:r>
      <w:r>
        <w:rPr>
          <w:rStyle w:val="Stopka1"/>
        </w:rPr>
        <w:t>stanowiący podstawę przeliczania wartości zamówień ustala się w oparciu o przepisy art. 3 Pzp.</w:t>
      </w:r>
    </w:p>
    <w:p w14:paraId="000B310D" w14:textId="77777777" w:rsidR="00030225" w:rsidRDefault="00BF619B">
      <w:pPr>
        <w:pStyle w:val="Stopka22"/>
        <w:numPr>
          <w:ilvl w:val="0"/>
          <w:numId w:val="1"/>
        </w:numPr>
        <w:shd w:val="clear" w:color="auto" w:fill="auto"/>
        <w:tabs>
          <w:tab w:val="left" w:pos="163"/>
        </w:tabs>
        <w:spacing w:after="161" w:line="220" w:lineRule="exact"/>
      </w:pPr>
      <w:r>
        <w:rPr>
          <w:rStyle w:val="Stopka1"/>
        </w:rPr>
        <w:t>Nie dotyczy projektów współfinansowanych z pomocy technicznej w ramach FS.</w:t>
      </w:r>
    </w:p>
    <w:p w14:paraId="48657D63" w14:textId="77777777" w:rsidR="00030225" w:rsidRPr="00BF619B" w:rsidRDefault="00BF619B" w:rsidP="00BF619B">
      <w:pPr>
        <w:pStyle w:val="Stopka40"/>
        <w:numPr>
          <w:ilvl w:val="0"/>
          <w:numId w:val="1"/>
        </w:numPr>
        <w:shd w:val="clear" w:color="auto" w:fill="auto"/>
        <w:spacing w:before="0"/>
        <w:ind w:left="284" w:hanging="284"/>
        <w:rPr>
          <w:rStyle w:val="Stopka1"/>
          <w:i w:val="0"/>
          <w:iCs w:val="0"/>
        </w:rPr>
      </w:pPr>
      <w:r w:rsidRPr="00BF619B">
        <w:rPr>
          <w:rStyle w:val="Stopka1"/>
        </w:rPr>
        <w:t xml:space="preserve">W szczególności wytyczne KE pn. </w:t>
      </w:r>
      <w:r w:rsidRPr="00BF619B">
        <w:rPr>
          <w:rStyle w:val="Stopka1"/>
        </w:rPr>
        <w:t>Wytyczne dotyczące form kosztów uproszczonych finansow</w:t>
      </w:r>
      <w:r w:rsidRPr="00BF619B">
        <w:rPr>
          <w:rStyle w:val="Stopka1"/>
        </w:rPr>
        <w:t>anie w oparciu o stawki ryczałtowe, standardowe stawki jednostkowe, kwoty ryczałtowe na podstawie art. 67 i 68 rozporządzenia (UE) nr 1303/2013, art. 14 ust. 2-4 rozporządzenia (UE) nr 1304/2013 oraz art. 19 rozporządzenia (UE) nr 1299/2013)</w:t>
      </w:r>
      <w:r w:rsidRPr="00BF619B">
        <w:rPr>
          <w:rStyle w:val="Stopka1"/>
        </w:rPr>
        <w:t xml:space="preserve"> </w:t>
      </w:r>
      <w:r w:rsidRPr="00BF619B">
        <w:rPr>
          <w:rStyle w:val="Stopka1"/>
        </w:rPr>
        <w:t>EGESIF_14-0017</w:t>
      </w:r>
      <w:r w:rsidRPr="00BF619B">
        <w:rPr>
          <w:rStyle w:val="Stopka1"/>
        </w:rPr>
        <w:t>-final 6/10/2014.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10651"/>
    <w:multiLevelType w:val="multilevel"/>
    <w:tmpl w:val="1AFCB44C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D467B2"/>
    <w:multiLevelType w:val="multilevel"/>
    <w:tmpl w:val="AFC0FE3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C940DE"/>
    <w:multiLevelType w:val="multilevel"/>
    <w:tmpl w:val="ADA05178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C4C8F"/>
    <w:multiLevelType w:val="multilevel"/>
    <w:tmpl w:val="79B4872E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537E66"/>
    <w:multiLevelType w:val="multilevel"/>
    <w:tmpl w:val="A454993A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625185"/>
    <w:multiLevelType w:val="multilevel"/>
    <w:tmpl w:val="5334504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575A91"/>
    <w:multiLevelType w:val="multilevel"/>
    <w:tmpl w:val="585C38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60366"/>
    <w:multiLevelType w:val="multilevel"/>
    <w:tmpl w:val="0CBAA4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0D02E4"/>
    <w:multiLevelType w:val="multilevel"/>
    <w:tmpl w:val="31F60042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695ED1"/>
    <w:multiLevelType w:val="multilevel"/>
    <w:tmpl w:val="740C72F4"/>
    <w:lvl w:ilvl="0">
      <w:start w:val="6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867799"/>
    <w:multiLevelType w:val="multilevel"/>
    <w:tmpl w:val="DFF2FD26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4C6C2C"/>
    <w:multiLevelType w:val="multilevel"/>
    <w:tmpl w:val="62F6D73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165061"/>
    <w:multiLevelType w:val="multilevel"/>
    <w:tmpl w:val="C43E38A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D013BC"/>
    <w:multiLevelType w:val="multilevel"/>
    <w:tmpl w:val="B254D1F2"/>
    <w:lvl w:ilvl="0">
      <w:start w:val="3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F45615"/>
    <w:multiLevelType w:val="multilevel"/>
    <w:tmpl w:val="770A4BE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523BAD"/>
    <w:multiLevelType w:val="multilevel"/>
    <w:tmpl w:val="4580BA9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14"/>
  </w:num>
  <w:num w:numId="8">
    <w:abstractNumId w:val="9"/>
  </w:num>
  <w:num w:numId="9">
    <w:abstractNumId w:val="12"/>
  </w:num>
  <w:num w:numId="10">
    <w:abstractNumId w:val="1"/>
  </w:num>
  <w:num w:numId="11">
    <w:abstractNumId w:val="0"/>
  </w:num>
  <w:num w:numId="12">
    <w:abstractNumId w:val="8"/>
  </w:num>
  <w:num w:numId="13">
    <w:abstractNumId w:val="7"/>
  </w:num>
  <w:num w:numId="14">
    <w:abstractNumId w:val="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numStart w:val="5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25"/>
    <w:rsid w:val="00030225"/>
    <w:rsid w:val="00BF619B"/>
    <w:rsid w:val="00DA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473306"/>
  <w15:docId w15:val="{6062AD14-C7AF-4F54-907C-05F973F5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2">
    <w:name w:val="Stopka (2)_"/>
    <w:basedOn w:val="Domylnaczcionkaakapitu"/>
    <w:link w:val="Stopka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opka21">
    <w:name w:val="Stopka (2)"/>
    <w:basedOn w:val="Stopk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31">
    <w:name w:val="Stopka (3)"/>
    <w:basedOn w:val="Stopk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opka1">
    <w:name w:val="Stopka1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4">
    <w:name w:val="Stopka (4)_"/>
    <w:basedOn w:val="Domylnaczcionkaakapitu"/>
    <w:link w:val="Stopka4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Stopka411ptBezkursywy">
    <w:name w:val="Stopka (4) + 11 pt;Bez kursywy"/>
    <w:basedOn w:val="Stopk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41">
    <w:name w:val="Stopka (4)"/>
    <w:basedOn w:val="Stopk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topka4Bezkursywy">
    <w:name w:val="Stopka (4) + Bez kursywy"/>
    <w:basedOn w:val="Stopk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Arial95ptMaelitery">
    <w:name w:val="Tekst treści (3) + Arial;9;5 pt;Małe litery"/>
    <w:basedOn w:val="Teksttreci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">
    <w:name w:val="Tekst treści (4)"/>
    <w:basedOn w:val="Teksttreci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1">
    <w:name w:val="Tekst treści (6)"/>
    <w:basedOn w:val="Teksttreci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1">
    <w:name w:val="Tekst treści (7)"/>
    <w:basedOn w:val="Teksttreci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403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Stopka30">
    <w:name w:val="Stopka (3)"/>
    <w:basedOn w:val="Normalny"/>
    <w:link w:val="Stopk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opka22">
    <w:name w:val="Stopka2"/>
    <w:basedOn w:val="Normalny"/>
    <w:link w:val="Stopka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Stopka40">
    <w:name w:val="Stopka (4)"/>
    <w:basedOn w:val="Normalny"/>
    <w:link w:val="Stopka4"/>
    <w:pPr>
      <w:shd w:val="clear" w:color="auto" w:fill="FFFFFF"/>
      <w:spacing w:before="300" w:line="269" w:lineRule="exact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40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420" w:line="0" w:lineRule="atLeast"/>
      <w:ind w:hanging="4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20" w:after="180" w:line="398" w:lineRule="exact"/>
      <w:ind w:hanging="720"/>
    </w:pPr>
    <w:rPr>
      <w:rFonts w:ascii="Arial" w:eastAsia="Arial" w:hAnsi="Arial" w:cs="Arial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403" w:lineRule="exact"/>
      <w:ind w:hanging="460"/>
    </w:pPr>
    <w:rPr>
      <w:rFonts w:ascii="Arial" w:eastAsia="Arial" w:hAnsi="Arial" w:cs="Arial"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A5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87B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A5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A58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zakonkurencyjnosci.funduszeeuropejskie.gov.pl/" TargetMode="External"/><Relationship Id="rId2" Type="http://schemas.openxmlformats.org/officeDocument/2006/relationships/hyperlink" Target="https://bazakonkurencyjnosci.funduszeeuropejskie.gov.pl/" TargetMode="External"/><Relationship Id="rId1" Type="http://schemas.openxmlformats.org/officeDocument/2006/relationships/hyperlink" Target="http://kody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2489</Words>
  <Characters>14939</Characters>
  <Application>Microsoft Office Word</Application>
  <DocSecurity>0</DocSecurity>
  <Lines>124</Lines>
  <Paragraphs>34</Paragraphs>
  <ScaleCrop>false</ScaleCrop>
  <Company/>
  <LinksUpToDate>false</LinksUpToDate>
  <CharactersWithSpaces>17394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wytyczne_w_zakresie_kwalifikowalnosci_wydatkow_21_12_2020_1</dc:title>
  <dc:subject/>
  <dc:creator>Tymińska Ewa</dc:creator>
  <cp:keywords/>
  <cp:lastModifiedBy>Tymińska Ewa</cp:lastModifiedBy>
  <cp:revision>2</cp:revision>
  <dcterms:created xsi:type="dcterms:W3CDTF">2021-02-01T15:14:00Z</dcterms:created>
  <dcterms:modified xsi:type="dcterms:W3CDTF">2021-02-01T15:29:00Z</dcterms:modified>
</cp:coreProperties>
</file>