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D8A5" w14:textId="5A233D39" w:rsidR="001E506F" w:rsidRPr="000A7A4A" w:rsidRDefault="00203E31" w:rsidP="007F4007">
      <w:pPr>
        <w:spacing w:after="0" w:line="360" w:lineRule="auto"/>
        <w:jc w:val="center"/>
        <w:rPr>
          <w:rFonts w:ascii="Arial" w:hAnsi="Arial" w:cs="Arial"/>
          <w:sz w:val="24"/>
          <w:szCs w:val="24"/>
        </w:rPr>
      </w:pPr>
      <w:r w:rsidRPr="000A7A4A">
        <w:rPr>
          <w:rFonts w:ascii="Arial" w:hAnsi="Arial" w:cs="Arial"/>
          <w:sz w:val="24"/>
          <w:szCs w:val="24"/>
        </w:rPr>
        <w:t>UCHWAŁA NR XXXVIII/506/21</w:t>
      </w:r>
    </w:p>
    <w:p w14:paraId="28AC3C1C" w14:textId="14F091F8" w:rsidR="00DF4849" w:rsidRPr="000A7A4A" w:rsidRDefault="001E506F" w:rsidP="007F4007">
      <w:pPr>
        <w:spacing w:after="0" w:line="360" w:lineRule="auto"/>
        <w:jc w:val="center"/>
        <w:rPr>
          <w:rFonts w:ascii="Arial" w:hAnsi="Arial" w:cs="Arial"/>
          <w:sz w:val="24"/>
          <w:szCs w:val="24"/>
        </w:rPr>
      </w:pPr>
      <w:r w:rsidRPr="000A7A4A">
        <w:rPr>
          <w:rFonts w:ascii="Arial" w:hAnsi="Arial" w:cs="Arial"/>
          <w:sz w:val="24"/>
          <w:szCs w:val="24"/>
        </w:rPr>
        <w:t>Rady Miasta Pio</w:t>
      </w:r>
      <w:r w:rsidR="00203E31" w:rsidRPr="000A7A4A">
        <w:rPr>
          <w:rFonts w:ascii="Arial" w:hAnsi="Arial" w:cs="Arial"/>
          <w:sz w:val="24"/>
          <w:szCs w:val="24"/>
        </w:rPr>
        <w:t xml:space="preserve">trkowa Trybunalskiego </w:t>
      </w:r>
      <w:r w:rsidR="00203E31" w:rsidRPr="000A7A4A">
        <w:rPr>
          <w:rFonts w:ascii="Arial" w:hAnsi="Arial" w:cs="Arial"/>
          <w:sz w:val="24"/>
          <w:szCs w:val="24"/>
        </w:rPr>
        <w:br/>
        <w:t xml:space="preserve"> z dnia 28 czerwca </w:t>
      </w:r>
      <w:r w:rsidRPr="000A7A4A">
        <w:rPr>
          <w:rFonts w:ascii="Arial" w:hAnsi="Arial" w:cs="Arial"/>
          <w:sz w:val="24"/>
          <w:szCs w:val="24"/>
        </w:rPr>
        <w:t>2021 r.</w:t>
      </w:r>
    </w:p>
    <w:p w14:paraId="728AD5E9" w14:textId="77777777" w:rsidR="001E506F" w:rsidRPr="000A7A4A" w:rsidRDefault="001E506F" w:rsidP="007F4007">
      <w:pPr>
        <w:spacing w:after="0" w:line="360" w:lineRule="auto"/>
        <w:jc w:val="center"/>
        <w:rPr>
          <w:rFonts w:ascii="Arial" w:hAnsi="Arial" w:cs="Arial"/>
          <w:sz w:val="24"/>
          <w:szCs w:val="24"/>
        </w:rPr>
      </w:pPr>
      <w:r w:rsidRPr="000A7A4A">
        <w:rPr>
          <w:rFonts w:ascii="Arial" w:hAnsi="Arial" w:cs="Arial"/>
          <w:sz w:val="24"/>
          <w:szCs w:val="24"/>
        </w:rPr>
        <w:t>w sprawie zarządzenia łącznego rozpatrzenia petycji</w:t>
      </w:r>
    </w:p>
    <w:p w14:paraId="533D4062" w14:textId="77777777" w:rsidR="00A66624" w:rsidRPr="000A7A4A" w:rsidRDefault="00A66624" w:rsidP="000A7A4A">
      <w:pPr>
        <w:spacing w:after="0" w:line="360" w:lineRule="auto"/>
        <w:rPr>
          <w:rFonts w:ascii="Arial" w:hAnsi="Arial" w:cs="Arial"/>
          <w:sz w:val="24"/>
          <w:szCs w:val="24"/>
        </w:rPr>
      </w:pPr>
    </w:p>
    <w:p w14:paraId="6FDBC970" w14:textId="77777777" w:rsidR="001E506F" w:rsidRPr="000A7A4A" w:rsidRDefault="001E506F" w:rsidP="000A7A4A">
      <w:pPr>
        <w:spacing w:after="0" w:line="360" w:lineRule="auto"/>
        <w:rPr>
          <w:rFonts w:ascii="Arial" w:hAnsi="Arial" w:cs="Arial"/>
          <w:sz w:val="24"/>
          <w:szCs w:val="24"/>
        </w:rPr>
      </w:pPr>
      <w:r w:rsidRPr="000A7A4A">
        <w:rPr>
          <w:rFonts w:ascii="Arial" w:hAnsi="Arial" w:cs="Arial"/>
          <w:sz w:val="24"/>
          <w:szCs w:val="24"/>
        </w:rPr>
        <w:t>Na podstawie art. 18 ust. 2 pkt 15 ustawy z 8 marca 1990</w:t>
      </w:r>
      <w:r w:rsidR="00A66624" w:rsidRPr="000A7A4A">
        <w:rPr>
          <w:rFonts w:ascii="Arial" w:hAnsi="Arial" w:cs="Arial"/>
          <w:sz w:val="24"/>
          <w:szCs w:val="24"/>
        </w:rPr>
        <w:t xml:space="preserve"> r. o samorządzie gminnym (</w:t>
      </w:r>
      <w:r w:rsidRPr="000A7A4A">
        <w:rPr>
          <w:rFonts w:ascii="Arial" w:hAnsi="Arial" w:cs="Arial"/>
          <w:sz w:val="24"/>
          <w:szCs w:val="24"/>
        </w:rPr>
        <w:t>Dz. U. z 2020 r. poz. 713</w:t>
      </w:r>
      <w:r w:rsidR="00DF4849" w:rsidRPr="000A7A4A">
        <w:rPr>
          <w:rFonts w:ascii="Arial" w:hAnsi="Arial" w:cs="Arial"/>
          <w:sz w:val="24"/>
          <w:szCs w:val="24"/>
        </w:rPr>
        <w:t>,</w:t>
      </w:r>
      <w:r w:rsidRPr="000A7A4A">
        <w:rPr>
          <w:rFonts w:ascii="Arial" w:hAnsi="Arial" w:cs="Arial"/>
          <w:sz w:val="24"/>
          <w:szCs w:val="24"/>
        </w:rPr>
        <w:t xml:space="preserve"> </w:t>
      </w:r>
      <w:r w:rsidR="00DF4849" w:rsidRPr="000A7A4A">
        <w:rPr>
          <w:rFonts w:ascii="Arial" w:hAnsi="Arial" w:cs="Arial"/>
          <w:color w:val="333333"/>
          <w:sz w:val="24"/>
          <w:szCs w:val="24"/>
          <w:shd w:val="clear" w:color="auto" w:fill="FFFFFF"/>
        </w:rPr>
        <w:t>poz. 1378</w:t>
      </w:r>
      <w:r w:rsidR="00312B4C" w:rsidRPr="000A7A4A">
        <w:rPr>
          <w:rFonts w:ascii="Arial" w:hAnsi="Arial" w:cs="Arial"/>
          <w:color w:val="333333"/>
          <w:sz w:val="24"/>
          <w:szCs w:val="24"/>
          <w:shd w:val="clear" w:color="auto" w:fill="FFFFFF"/>
        </w:rPr>
        <w:t xml:space="preserve"> oraz z 2021 r. poz. 1038</w:t>
      </w:r>
      <w:r w:rsidRPr="000A7A4A">
        <w:rPr>
          <w:rFonts w:ascii="Arial" w:hAnsi="Arial" w:cs="Arial"/>
          <w:sz w:val="24"/>
          <w:szCs w:val="24"/>
        </w:rPr>
        <w:t>) oraz art. 11 ust. 1 i 2 ustawy z dnia 11 lipca 2014 r. o petycja</w:t>
      </w:r>
      <w:r w:rsidR="00DF4849" w:rsidRPr="000A7A4A">
        <w:rPr>
          <w:rFonts w:ascii="Arial" w:hAnsi="Arial" w:cs="Arial"/>
          <w:sz w:val="24"/>
          <w:szCs w:val="24"/>
        </w:rPr>
        <w:t xml:space="preserve">ch (Dz. U. z 2018 poz. </w:t>
      </w:r>
      <w:r w:rsidR="00A66624" w:rsidRPr="000A7A4A">
        <w:rPr>
          <w:rFonts w:ascii="Arial" w:hAnsi="Arial" w:cs="Arial"/>
          <w:sz w:val="24"/>
          <w:szCs w:val="24"/>
        </w:rPr>
        <w:t>870)</w:t>
      </w:r>
      <w:r w:rsidRPr="000A7A4A">
        <w:rPr>
          <w:rFonts w:ascii="Arial" w:hAnsi="Arial" w:cs="Arial"/>
          <w:sz w:val="24"/>
          <w:szCs w:val="24"/>
        </w:rPr>
        <w:t xml:space="preserve"> uchwala</w:t>
      </w:r>
      <w:r w:rsidR="00A66624" w:rsidRPr="000A7A4A">
        <w:rPr>
          <w:rFonts w:ascii="Arial" w:hAnsi="Arial" w:cs="Arial"/>
          <w:sz w:val="24"/>
          <w:szCs w:val="24"/>
        </w:rPr>
        <w:t xml:space="preserve"> się</w:t>
      </w:r>
      <w:r w:rsidRPr="000A7A4A">
        <w:rPr>
          <w:rFonts w:ascii="Arial" w:hAnsi="Arial" w:cs="Arial"/>
          <w:sz w:val="24"/>
          <w:szCs w:val="24"/>
        </w:rPr>
        <w:t>, co następuje:</w:t>
      </w:r>
    </w:p>
    <w:p w14:paraId="5DCBC5B9" w14:textId="77777777" w:rsidR="001E506F" w:rsidRPr="000A7A4A" w:rsidRDefault="00CF61FF" w:rsidP="000A7A4A">
      <w:pPr>
        <w:spacing w:after="0" w:line="360" w:lineRule="auto"/>
        <w:rPr>
          <w:rFonts w:ascii="Arial" w:hAnsi="Arial" w:cs="Arial"/>
          <w:sz w:val="24"/>
          <w:szCs w:val="24"/>
        </w:rPr>
      </w:pPr>
      <w:r w:rsidRPr="000A7A4A">
        <w:rPr>
          <w:rFonts w:ascii="Arial" w:hAnsi="Arial" w:cs="Arial"/>
          <w:sz w:val="24"/>
          <w:szCs w:val="24"/>
        </w:rPr>
        <w:t xml:space="preserve">§ 1. Zarządza się </w:t>
      </w:r>
      <w:r w:rsidR="001E506F" w:rsidRPr="000A7A4A">
        <w:rPr>
          <w:rFonts w:ascii="Arial" w:hAnsi="Arial" w:cs="Arial"/>
          <w:sz w:val="24"/>
          <w:szCs w:val="24"/>
        </w:rPr>
        <w:t>łączn</w:t>
      </w:r>
      <w:r w:rsidRPr="000A7A4A">
        <w:rPr>
          <w:rFonts w:ascii="Arial" w:hAnsi="Arial" w:cs="Arial"/>
          <w:sz w:val="24"/>
          <w:szCs w:val="24"/>
        </w:rPr>
        <w:t>e rozpatrzenie</w:t>
      </w:r>
      <w:r w:rsidR="001E506F" w:rsidRPr="000A7A4A">
        <w:rPr>
          <w:rFonts w:ascii="Arial" w:hAnsi="Arial" w:cs="Arial"/>
          <w:sz w:val="24"/>
          <w:szCs w:val="24"/>
        </w:rPr>
        <w:t xml:space="preserve"> petycji w sprawie </w:t>
      </w:r>
      <w:r w:rsidR="00A66624" w:rsidRPr="000A7A4A">
        <w:rPr>
          <w:rFonts w:ascii="Arial" w:hAnsi="Arial" w:cs="Arial"/>
          <w:sz w:val="24"/>
          <w:szCs w:val="24"/>
        </w:rPr>
        <w:t xml:space="preserve">przyznania ulgi na przejazdy komunikacją miejską </w:t>
      </w:r>
      <w:r w:rsidR="00DF4849" w:rsidRPr="000A7A4A">
        <w:rPr>
          <w:rFonts w:ascii="Arial" w:hAnsi="Arial" w:cs="Arial"/>
          <w:sz w:val="24"/>
          <w:szCs w:val="24"/>
        </w:rPr>
        <w:t xml:space="preserve">w Piotrkowie Trybunalskim (realizowaną przez MZK Sp. z o.o.) </w:t>
      </w:r>
      <w:r w:rsidR="00A66624" w:rsidRPr="000A7A4A">
        <w:rPr>
          <w:rFonts w:ascii="Arial" w:hAnsi="Arial" w:cs="Arial"/>
          <w:sz w:val="24"/>
          <w:szCs w:val="24"/>
        </w:rPr>
        <w:t>osobom zaliczanym do umiarkowanego i lek</w:t>
      </w:r>
      <w:r w:rsidRPr="000A7A4A">
        <w:rPr>
          <w:rFonts w:ascii="Arial" w:hAnsi="Arial" w:cs="Arial"/>
          <w:sz w:val="24"/>
          <w:szCs w:val="24"/>
        </w:rPr>
        <w:t>kiego stopnia niepełnosprawności</w:t>
      </w:r>
      <w:r w:rsidR="00DF5220" w:rsidRPr="000A7A4A">
        <w:rPr>
          <w:rFonts w:ascii="Arial" w:hAnsi="Arial" w:cs="Arial"/>
          <w:sz w:val="24"/>
          <w:szCs w:val="24"/>
        </w:rPr>
        <w:t>,</w:t>
      </w:r>
      <w:r w:rsidRPr="000A7A4A">
        <w:rPr>
          <w:rFonts w:ascii="Arial" w:hAnsi="Arial" w:cs="Arial"/>
          <w:sz w:val="24"/>
          <w:szCs w:val="24"/>
        </w:rPr>
        <w:t xml:space="preserve"> względnie o przyznanie ulgi wyłącznie osobom zaliczonym do stopnia umiark</w:t>
      </w:r>
      <w:r w:rsidR="000A7A4A">
        <w:rPr>
          <w:rFonts w:ascii="Arial" w:hAnsi="Arial" w:cs="Arial"/>
          <w:sz w:val="24"/>
          <w:szCs w:val="24"/>
        </w:rPr>
        <w:t xml:space="preserve">owanego do czasu wyasygnowania </w:t>
      </w:r>
      <w:r w:rsidRPr="000A7A4A">
        <w:rPr>
          <w:rFonts w:ascii="Arial" w:hAnsi="Arial" w:cs="Arial"/>
          <w:sz w:val="24"/>
          <w:szCs w:val="24"/>
        </w:rPr>
        <w:t>w budżecie miasta środków na rozszerzenie ulgi także na osoby zaliczone do stopnia lekkiego.</w:t>
      </w:r>
    </w:p>
    <w:p w14:paraId="6D6D23BE" w14:textId="77777777" w:rsidR="001E506F" w:rsidRPr="000A7A4A" w:rsidRDefault="001E506F" w:rsidP="000A7A4A">
      <w:pPr>
        <w:spacing w:after="0" w:line="360" w:lineRule="auto"/>
        <w:rPr>
          <w:rFonts w:ascii="Arial" w:hAnsi="Arial" w:cs="Arial"/>
          <w:sz w:val="24"/>
          <w:szCs w:val="24"/>
        </w:rPr>
      </w:pPr>
      <w:r w:rsidRPr="000A7A4A">
        <w:rPr>
          <w:rFonts w:ascii="Arial" w:hAnsi="Arial" w:cs="Arial"/>
          <w:sz w:val="24"/>
          <w:szCs w:val="24"/>
        </w:rPr>
        <w:t>§ 2. Okres oczekiwania na dalsze petycje w sprawie, o której mowa w §1</w:t>
      </w:r>
      <w:r w:rsidR="00DF5220" w:rsidRPr="000A7A4A">
        <w:rPr>
          <w:rFonts w:ascii="Arial" w:hAnsi="Arial" w:cs="Arial"/>
          <w:sz w:val="24"/>
          <w:szCs w:val="24"/>
        </w:rPr>
        <w:t>,</w:t>
      </w:r>
      <w:r w:rsidRPr="000A7A4A">
        <w:rPr>
          <w:rFonts w:ascii="Arial" w:hAnsi="Arial" w:cs="Arial"/>
          <w:sz w:val="24"/>
          <w:szCs w:val="24"/>
        </w:rPr>
        <w:t xml:space="preserve"> ustala się na 30 dni licząc od dnia ogłoszenia niniejszej uchwały. </w:t>
      </w:r>
    </w:p>
    <w:p w14:paraId="0F01328D" w14:textId="77777777" w:rsidR="001E506F" w:rsidRPr="000A7A4A" w:rsidRDefault="001E506F" w:rsidP="000A7A4A">
      <w:pPr>
        <w:spacing w:after="0" w:line="360" w:lineRule="auto"/>
        <w:rPr>
          <w:rFonts w:ascii="Arial" w:hAnsi="Arial" w:cs="Arial"/>
          <w:sz w:val="24"/>
          <w:szCs w:val="24"/>
        </w:rPr>
      </w:pPr>
      <w:r w:rsidRPr="000A7A4A">
        <w:rPr>
          <w:rFonts w:ascii="Arial" w:hAnsi="Arial" w:cs="Arial"/>
          <w:sz w:val="24"/>
          <w:szCs w:val="24"/>
        </w:rPr>
        <w:t xml:space="preserve">§ 3. Uchwała wchodzi w życie z dniem podjęcia. </w:t>
      </w:r>
    </w:p>
    <w:p w14:paraId="3BFD0EE2" w14:textId="77777777" w:rsidR="000A7A4A" w:rsidRDefault="000A7A4A" w:rsidP="000A7A4A">
      <w:pPr>
        <w:spacing w:after="0" w:line="360" w:lineRule="auto"/>
        <w:rPr>
          <w:rFonts w:ascii="Arial" w:hAnsi="Arial" w:cs="Arial"/>
          <w:sz w:val="24"/>
          <w:szCs w:val="24"/>
        </w:rPr>
      </w:pPr>
    </w:p>
    <w:p w14:paraId="7630CEC3" w14:textId="77777777" w:rsidR="00DF4849" w:rsidRPr="000A7A4A" w:rsidRDefault="00DF4849" w:rsidP="000A7A4A">
      <w:pPr>
        <w:spacing w:after="0" w:line="360" w:lineRule="auto"/>
        <w:rPr>
          <w:rFonts w:ascii="Arial" w:hAnsi="Arial" w:cs="Arial"/>
          <w:b/>
          <w:sz w:val="24"/>
          <w:szCs w:val="24"/>
        </w:rPr>
      </w:pPr>
      <w:r w:rsidRPr="000A7A4A">
        <w:rPr>
          <w:rFonts w:ascii="Arial" w:hAnsi="Arial" w:cs="Arial"/>
          <w:b/>
          <w:sz w:val="24"/>
          <w:szCs w:val="24"/>
        </w:rPr>
        <w:t>UZASADNIENIE</w:t>
      </w:r>
    </w:p>
    <w:p w14:paraId="497906CD" w14:textId="77777777" w:rsidR="00CE1083" w:rsidRPr="000A7A4A" w:rsidRDefault="00CE1083" w:rsidP="000A7A4A">
      <w:pPr>
        <w:spacing w:after="0" w:line="360" w:lineRule="auto"/>
        <w:rPr>
          <w:rFonts w:ascii="Arial" w:hAnsi="Arial" w:cs="Arial"/>
          <w:sz w:val="24"/>
          <w:szCs w:val="24"/>
        </w:rPr>
      </w:pPr>
      <w:r w:rsidRPr="000A7A4A">
        <w:rPr>
          <w:rFonts w:ascii="Arial" w:hAnsi="Arial" w:cs="Arial"/>
          <w:sz w:val="24"/>
          <w:szCs w:val="24"/>
        </w:rPr>
        <w:t xml:space="preserve">W dniu </w:t>
      </w:r>
      <w:r w:rsidR="000F2A92" w:rsidRPr="000A7A4A">
        <w:rPr>
          <w:rFonts w:ascii="Arial" w:hAnsi="Arial" w:cs="Arial"/>
          <w:sz w:val="24"/>
          <w:szCs w:val="24"/>
        </w:rPr>
        <w:t xml:space="preserve">7 maja 2021 roku do Rady Miasta Piotrkowa Trybunalskiego </w:t>
      </w:r>
      <w:r w:rsidR="007F21A3" w:rsidRPr="000A7A4A">
        <w:rPr>
          <w:rFonts w:ascii="Arial" w:hAnsi="Arial" w:cs="Arial"/>
          <w:sz w:val="24"/>
          <w:szCs w:val="24"/>
        </w:rPr>
        <w:t>wpłynęły petycje:</w:t>
      </w:r>
      <w:r w:rsidR="001E506F" w:rsidRPr="000A7A4A">
        <w:rPr>
          <w:rFonts w:ascii="Arial" w:hAnsi="Arial" w:cs="Arial"/>
          <w:sz w:val="24"/>
          <w:szCs w:val="24"/>
        </w:rPr>
        <w:t xml:space="preserve"> </w:t>
      </w:r>
      <w:r w:rsidRPr="000A7A4A">
        <w:rPr>
          <w:rFonts w:ascii="Arial" w:hAnsi="Arial" w:cs="Arial"/>
          <w:sz w:val="24"/>
          <w:szCs w:val="24"/>
        </w:rPr>
        <w:t>w sprawie przyznania ulgi na przejazdy komunikacją miejską w Piotrkowie Trybunalskim (realizowaną przez MZK Sp. z o.o.) osobom zaliczanym do umiarkowanego i lekkiego stopnia niepełnosprawności względnie o przyznanie ulgi wyłącznie osobom zaliczonym do stopnia umiarkowanego do czasu wyasygnowania w budżecie miasta środków na rozszerzenie ulgi także na osob</w:t>
      </w:r>
      <w:r w:rsidR="007F21A3" w:rsidRPr="000A7A4A">
        <w:rPr>
          <w:rFonts w:ascii="Arial" w:hAnsi="Arial" w:cs="Arial"/>
          <w:sz w:val="24"/>
          <w:szCs w:val="24"/>
        </w:rPr>
        <w:t xml:space="preserve">y zaliczone do stopnia lekkiego oraz </w:t>
      </w:r>
      <w:r w:rsidRPr="000A7A4A">
        <w:rPr>
          <w:rFonts w:ascii="Arial" w:hAnsi="Arial" w:cs="Arial"/>
          <w:sz w:val="24"/>
          <w:szCs w:val="24"/>
        </w:rPr>
        <w:t>w sprawie przyznania ulgi na przejazdy komunikacją miejską w Piotrkowie Trybunalskim (realizowaną przez MZK Sp. z o.o.) osob</w:t>
      </w:r>
      <w:r w:rsidR="007F21A3" w:rsidRPr="000A7A4A">
        <w:rPr>
          <w:rFonts w:ascii="Arial" w:hAnsi="Arial" w:cs="Arial"/>
          <w:sz w:val="24"/>
          <w:szCs w:val="24"/>
        </w:rPr>
        <w:t xml:space="preserve">om zaliczanym do umiarkowanego </w:t>
      </w:r>
      <w:r w:rsidRPr="000A7A4A">
        <w:rPr>
          <w:rFonts w:ascii="Arial" w:hAnsi="Arial" w:cs="Arial"/>
          <w:sz w:val="24"/>
          <w:szCs w:val="24"/>
        </w:rPr>
        <w:t>i lekkiego stopnia niepełnosprawności.</w:t>
      </w:r>
    </w:p>
    <w:p w14:paraId="4306B8F8" w14:textId="77777777" w:rsidR="00CE1083" w:rsidRPr="000A7A4A" w:rsidRDefault="00CE1083" w:rsidP="000A7A4A">
      <w:pPr>
        <w:spacing w:after="0" w:line="360" w:lineRule="auto"/>
        <w:rPr>
          <w:rFonts w:ascii="Arial" w:hAnsi="Arial" w:cs="Arial"/>
          <w:sz w:val="24"/>
          <w:szCs w:val="24"/>
        </w:rPr>
      </w:pPr>
      <w:r w:rsidRPr="000A7A4A">
        <w:rPr>
          <w:rFonts w:ascii="Arial" w:hAnsi="Arial" w:cs="Arial"/>
          <w:sz w:val="24"/>
          <w:szCs w:val="24"/>
        </w:rPr>
        <w:t>W dniu 26 maja 2021 r. wpłynęła kolejna petycja w</w:t>
      </w:r>
      <w:r w:rsidR="007F21A3" w:rsidRPr="000A7A4A">
        <w:rPr>
          <w:rFonts w:ascii="Arial" w:hAnsi="Arial" w:cs="Arial"/>
          <w:sz w:val="24"/>
          <w:szCs w:val="24"/>
        </w:rPr>
        <w:t xml:space="preserve"> tej samej sprawie, tj. </w:t>
      </w:r>
      <w:r w:rsidRPr="000A7A4A">
        <w:rPr>
          <w:rFonts w:ascii="Arial" w:hAnsi="Arial" w:cs="Arial"/>
          <w:sz w:val="24"/>
          <w:szCs w:val="24"/>
        </w:rPr>
        <w:t>przyznania ulgi na przejazdy komunikacją miejską w Piotrkowie Trybunalskim (realizowaną przez MZK Sp. z o.o.) osobom zaliczanym do umiarkowanego i lekkiego stopnia niepełnosprawności.</w:t>
      </w:r>
    </w:p>
    <w:p w14:paraId="73F2DB68" w14:textId="77777777" w:rsidR="00BA1DF2" w:rsidRPr="000A7A4A" w:rsidRDefault="001E506F" w:rsidP="000A7A4A">
      <w:pPr>
        <w:spacing w:after="0" w:line="360" w:lineRule="auto"/>
        <w:rPr>
          <w:rFonts w:ascii="Arial" w:hAnsi="Arial" w:cs="Arial"/>
          <w:color w:val="FF0000"/>
          <w:sz w:val="24"/>
          <w:szCs w:val="24"/>
        </w:rPr>
      </w:pPr>
      <w:r w:rsidRPr="000A7A4A">
        <w:rPr>
          <w:rFonts w:ascii="Arial" w:hAnsi="Arial" w:cs="Arial"/>
          <w:sz w:val="24"/>
          <w:szCs w:val="24"/>
        </w:rPr>
        <w:lastRenderedPageBreak/>
        <w:t>Petycje</w:t>
      </w:r>
      <w:r w:rsidR="00CE1083" w:rsidRPr="000A7A4A">
        <w:rPr>
          <w:rFonts w:ascii="Arial" w:hAnsi="Arial" w:cs="Arial"/>
          <w:sz w:val="24"/>
          <w:szCs w:val="24"/>
        </w:rPr>
        <w:t xml:space="preserve"> zostały przekazane do Komisji S</w:t>
      </w:r>
      <w:r w:rsidRPr="000A7A4A">
        <w:rPr>
          <w:rFonts w:ascii="Arial" w:hAnsi="Arial" w:cs="Arial"/>
          <w:sz w:val="24"/>
          <w:szCs w:val="24"/>
        </w:rPr>
        <w:t xml:space="preserve">karg, </w:t>
      </w:r>
      <w:r w:rsidR="00CE1083" w:rsidRPr="000A7A4A">
        <w:rPr>
          <w:rFonts w:ascii="Arial" w:hAnsi="Arial" w:cs="Arial"/>
          <w:sz w:val="24"/>
          <w:szCs w:val="24"/>
        </w:rPr>
        <w:t>W</w:t>
      </w:r>
      <w:r w:rsidRPr="000A7A4A">
        <w:rPr>
          <w:rFonts w:ascii="Arial" w:hAnsi="Arial" w:cs="Arial"/>
          <w:sz w:val="24"/>
          <w:szCs w:val="24"/>
        </w:rPr>
        <w:t>niosków i </w:t>
      </w:r>
      <w:r w:rsidR="00CE1083" w:rsidRPr="000A7A4A">
        <w:rPr>
          <w:rFonts w:ascii="Arial" w:hAnsi="Arial" w:cs="Arial"/>
          <w:sz w:val="24"/>
          <w:szCs w:val="24"/>
        </w:rPr>
        <w:t>P</w:t>
      </w:r>
      <w:r w:rsidR="007F21A3" w:rsidRPr="000A7A4A">
        <w:rPr>
          <w:rFonts w:ascii="Arial" w:hAnsi="Arial" w:cs="Arial"/>
          <w:sz w:val="24"/>
          <w:szCs w:val="24"/>
        </w:rPr>
        <w:t xml:space="preserve">etycji, która wystąpiła </w:t>
      </w:r>
      <w:r w:rsidR="00CE1083" w:rsidRPr="000A7A4A">
        <w:rPr>
          <w:rFonts w:ascii="Arial" w:hAnsi="Arial" w:cs="Arial"/>
          <w:sz w:val="24"/>
          <w:szCs w:val="24"/>
        </w:rPr>
        <w:t>z wnioskiem do Rady Miasta</w:t>
      </w:r>
      <w:r w:rsidRPr="000A7A4A">
        <w:rPr>
          <w:rFonts w:ascii="Arial" w:hAnsi="Arial" w:cs="Arial"/>
          <w:sz w:val="24"/>
          <w:szCs w:val="24"/>
        </w:rPr>
        <w:t xml:space="preserve"> o podjęcie </w:t>
      </w:r>
      <w:r w:rsidR="00CE1083" w:rsidRPr="000A7A4A">
        <w:rPr>
          <w:rFonts w:ascii="Arial" w:hAnsi="Arial" w:cs="Arial"/>
          <w:sz w:val="24"/>
          <w:szCs w:val="24"/>
        </w:rPr>
        <w:t>uchwały w sprawie zarządzenia ł</w:t>
      </w:r>
      <w:r w:rsidRPr="000A7A4A">
        <w:rPr>
          <w:rFonts w:ascii="Arial" w:hAnsi="Arial" w:cs="Arial"/>
          <w:sz w:val="24"/>
          <w:szCs w:val="24"/>
        </w:rPr>
        <w:t>ączn</w:t>
      </w:r>
      <w:r w:rsidR="00CE1083" w:rsidRPr="000A7A4A">
        <w:rPr>
          <w:rFonts w:ascii="Arial" w:hAnsi="Arial" w:cs="Arial"/>
          <w:sz w:val="24"/>
          <w:szCs w:val="24"/>
        </w:rPr>
        <w:t>ego</w:t>
      </w:r>
      <w:r w:rsidR="007F21A3" w:rsidRPr="000A7A4A">
        <w:rPr>
          <w:rFonts w:ascii="Arial" w:hAnsi="Arial" w:cs="Arial"/>
          <w:sz w:val="24"/>
          <w:szCs w:val="24"/>
        </w:rPr>
        <w:t xml:space="preserve"> rozpatrywania</w:t>
      </w:r>
      <w:r w:rsidRPr="000A7A4A">
        <w:rPr>
          <w:rFonts w:ascii="Arial" w:hAnsi="Arial" w:cs="Arial"/>
          <w:sz w:val="24"/>
          <w:szCs w:val="24"/>
        </w:rPr>
        <w:t xml:space="preserve"> w/w petycji. Zgodnie bowiem z art. 11 ust. 1 u</w:t>
      </w:r>
      <w:r w:rsidR="007F21A3" w:rsidRPr="000A7A4A">
        <w:rPr>
          <w:rFonts w:ascii="Arial" w:hAnsi="Arial" w:cs="Arial"/>
          <w:sz w:val="24"/>
          <w:szCs w:val="24"/>
        </w:rPr>
        <w:t xml:space="preserve">stawy z dnia 11 lipca 2014 roku </w:t>
      </w:r>
      <w:r w:rsidRPr="000A7A4A">
        <w:rPr>
          <w:rFonts w:ascii="Arial" w:hAnsi="Arial" w:cs="Arial"/>
          <w:sz w:val="24"/>
          <w:szCs w:val="24"/>
        </w:rPr>
        <w:t xml:space="preserve">o petycjach, jeżeli w ciągu miesiąca od otrzymania petycji przez podmiot właściwy do rozpatrzenia petycji składane są dalsze petycje dotyczące tej samej sprawy, podmiot właściwy do ich rozpatrzenia może zarządzić łączne rozpatrywanie petycji (tzw. petycja wielokrotna). Z kolei art. 11 ust. 2 wskazuje, że na stronie internetowej podmiotu właściwego do rozpatrzenia petycji lub urzędu go obsługującego ogłasza się okres oczekiwania na dalsze petycje, nie dłuższy niż 2 miesiące, licząc od dnia ogłoszenia. Termin rozpatrzenia petycji wielokrotnej liczy się od dnia upływu ustalonego okresu oczekiwania. </w:t>
      </w:r>
      <w:r w:rsidR="0052537D" w:rsidRPr="000A7A4A">
        <w:rPr>
          <w:rFonts w:ascii="Arial" w:hAnsi="Arial" w:cs="Arial"/>
          <w:sz w:val="24"/>
          <w:szCs w:val="24"/>
        </w:rPr>
        <w:t xml:space="preserve">Ustala się 30 dniowy </w:t>
      </w:r>
      <w:r w:rsidRPr="000A7A4A">
        <w:rPr>
          <w:rFonts w:ascii="Arial" w:hAnsi="Arial" w:cs="Arial"/>
          <w:sz w:val="24"/>
          <w:szCs w:val="24"/>
        </w:rPr>
        <w:t>okres oczekiwania na</w:t>
      </w:r>
      <w:r w:rsidR="0052537D" w:rsidRPr="000A7A4A">
        <w:rPr>
          <w:rFonts w:ascii="Arial" w:hAnsi="Arial" w:cs="Arial"/>
          <w:sz w:val="24"/>
          <w:szCs w:val="24"/>
        </w:rPr>
        <w:t xml:space="preserve"> dalsze petycje</w:t>
      </w:r>
      <w:r w:rsidR="00BA1DF2" w:rsidRPr="000A7A4A">
        <w:rPr>
          <w:rFonts w:ascii="Arial" w:hAnsi="Arial" w:cs="Arial"/>
          <w:sz w:val="24"/>
          <w:szCs w:val="24"/>
        </w:rPr>
        <w:t xml:space="preserve"> w przedmiotowej sprawie</w:t>
      </w:r>
      <w:r w:rsidRPr="000A7A4A">
        <w:rPr>
          <w:rFonts w:ascii="Arial" w:hAnsi="Arial" w:cs="Arial"/>
          <w:color w:val="FF0000"/>
          <w:sz w:val="24"/>
          <w:szCs w:val="24"/>
        </w:rPr>
        <w:t xml:space="preserve">. </w:t>
      </w:r>
    </w:p>
    <w:p w14:paraId="46D81267" w14:textId="77777777" w:rsidR="009C4D0B" w:rsidRDefault="001E506F" w:rsidP="000A7A4A">
      <w:pPr>
        <w:spacing w:after="0" w:line="360" w:lineRule="auto"/>
        <w:rPr>
          <w:rFonts w:ascii="Arial" w:hAnsi="Arial" w:cs="Arial"/>
          <w:sz w:val="24"/>
          <w:szCs w:val="24"/>
        </w:rPr>
      </w:pPr>
      <w:r w:rsidRPr="000A7A4A">
        <w:rPr>
          <w:rFonts w:ascii="Arial" w:hAnsi="Arial" w:cs="Arial"/>
          <w:sz w:val="24"/>
          <w:szCs w:val="24"/>
        </w:rPr>
        <w:t xml:space="preserve">Po upływie tego okresu Komisja </w:t>
      </w:r>
      <w:r w:rsidR="00342BC8" w:rsidRPr="000A7A4A">
        <w:rPr>
          <w:rFonts w:ascii="Arial" w:hAnsi="Arial" w:cs="Arial"/>
          <w:sz w:val="24"/>
          <w:szCs w:val="24"/>
        </w:rPr>
        <w:t>S</w:t>
      </w:r>
      <w:r w:rsidRPr="000A7A4A">
        <w:rPr>
          <w:rFonts w:ascii="Arial" w:hAnsi="Arial" w:cs="Arial"/>
          <w:sz w:val="24"/>
          <w:szCs w:val="24"/>
        </w:rPr>
        <w:t xml:space="preserve">karg, </w:t>
      </w:r>
      <w:r w:rsidR="00342BC8" w:rsidRPr="000A7A4A">
        <w:rPr>
          <w:rFonts w:ascii="Arial" w:hAnsi="Arial" w:cs="Arial"/>
          <w:sz w:val="24"/>
          <w:szCs w:val="24"/>
        </w:rPr>
        <w:t>W</w:t>
      </w:r>
      <w:r w:rsidRPr="000A7A4A">
        <w:rPr>
          <w:rFonts w:ascii="Arial" w:hAnsi="Arial" w:cs="Arial"/>
          <w:sz w:val="24"/>
          <w:szCs w:val="24"/>
        </w:rPr>
        <w:t>niosków i </w:t>
      </w:r>
      <w:r w:rsidR="00342BC8" w:rsidRPr="000A7A4A">
        <w:rPr>
          <w:rFonts w:ascii="Arial" w:hAnsi="Arial" w:cs="Arial"/>
          <w:sz w:val="24"/>
          <w:szCs w:val="24"/>
        </w:rPr>
        <w:t>P</w:t>
      </w:r>
      <w:r w:rsidR="00BA1DF2" w:rsidRPr="000A7A4A">
        <w:rPr>
          <w:rFonts w:ascii="Arial" w:hAnsi="Arial" w:cs="Arial"/>
          <w:sz w:val="24"/>
          <w:szCs w:val="24"/>
        </w:rPr>
        <w:t>etycji podejmie dalsze działania.</w:t>
      </w:r>
    </w:p>
    <w:p w14:paraId="6A46C95D" w14:textId="77777777" w:rsidR="000A7A4A" w:rsidRDefault="000A7A4A" w:rsidP="000A7A4A">
      <w:pPr>
        <w:spacing w:after="0" w:line="360" w:lineRule="auto"/>
        <w:rPr>
          <w:rFonts w:ascii="Arial" w:hAnsi="Arial" w:cs="Arial"/>
          <w:sz w:val="24"/>
          <w:szCs w:val="24"/>
        </w:rPr>
      </w:pPr>
    </w:p>
    <w:p w14:paraId="38A7EDB8" w14:textId="77777777" w:rsidR="000A7A4A" w:rsidRDefault="000A7A4A" w:rsidP="000A7A4A">
      <w:pPr>
        <w:spacing w:after="0" w:line="360" w:lineRule="auto"/>
        <w:rPr>
          <w:rFonts w:ascii="Arial" w:hAnsi="Arial" w:cs="Arial"/>
          <w:sz w:val="24"/>
          <w:szCs w:val="24"/>
        </w:rPr>
      </w:pPr>
    </w:p>
    <w:p w14:paraId="1D578C21" w14:textId="77777777" w:rsidR="000A7A4A" w:rsidRPr="000A7A4A" w:rsidRDefault="000A7A4A" w:rsidP="000A7A4A">
      <w:pPr>
        <w:spacing w:after="0" w:line="360" w:lineRule="auto"/>
        <w:rPr>
          <w:rFonts w:ascii="Arial" w:hAnsi="Arial" w:cs="Arial"/>
          <w:sz w:val="24"/>
          <w:szCs w:val="24"/>
        </w:rPr>
      </w:pPr>
      <w:r>
        <w:rPr>
          <w:rFonts w:ascii="Arial" w:hAnsi="Arial" w:cs="Arial"/>
          <w:sz w:val="24"/>
          <w:szCs w:val="24"/>
        </w:rPr>
        <w:t>Przewodniczący Rady Miasta: (-) Marian Błaszczyński</w:t>
      </w:r>
    </w:p>
    <w:sectPr w:rsidR="000A7A4A" w:rsidRPr="000A7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A366A54-9681-41AF-8033-F9FC5544E4D1}"/>
  </w:docVars>
  <w:rsids>
    <w:rsidRoot w:val="001E506F"/>
    <w:rsid w:val="000A7A4A"/>
    <w:rsid w:val="000F2A92"/>
    <w:rsid w:val="001E506F"/>
    <w:rsid w:val="001F0922"/>
    <w:rsid w:val="00203E31"/>
    <w:rsid w:val="00231FD6"/>
    <w:rsid w:val="002838A6"/>
    <w:rsid w:val="00312B4C"/>
    <w:rsid w:val="00342BC8"/>
    <w:rsid w:val="004E1431"/>
    <w:rsid w:val="0052537D"/>
    <w:rsid w:val="007F21A3"/>
    <w:rsid w:val="007F4007"/>
    <w:rsid w:val="009C4D0B"/>
    <w:rsid w:val="00A66624"/>
    <w:rsid w:val="00BA1DF2"/>
    <w:rsid w:val="00BF7C3C"/>
    <w:rsid w:val="00CE1083"/>
    <w:rsid w:val="00CF61FF"/>
    <w:rsid w:val="00D52D43"/>
    <w:rsid w:val="00DF4849"/>
    <w:rsid w:val="00DF5220"/>
    <w:rsid w:val="00E64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48E0"/>
  <w15:chartTrackingRefBased/>
  <w15:docId w15:val="{AA2F6364-45D2-4DA9-A920-A8C5BCD1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2A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A366A54-9681-41AF-8033-F9FC5544E4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2614</Characters>
  <Application>Microsoft Office Word</Application>
  <DocSecurity>4</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cp:keywords/>
  <dc:description/>
  <cp:lastModifiedBy>Jarzębska Monika</cp:lastModifiedBy>
  <cp:revision>2</cp:revision>
  <cp:lastPrinted>2021-06-01T09:59:00Z</cp:lastPrinted>
  <dcterms:created xsi:type="dcterms:W3CDTF">2022-07-01T09:38:00Z</dcterms:created>
  <dcterms:modified xsi:type="dcterms:W3CDTF">2022-07-01T09:38:00Z</dcterms:modified>
</cp:coreProperties>
</file>