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8717" w14:textId="7B09F626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0A04">
        <w:rPr>
          <w:rFonts w:ascii="Arial" w:hAnsi="Arial" w:cs="Arial"/>
          <w:sz w:val="24"/>
          <w:szCs w:val="24"/>
        </w:rPr>
        <w:t>DUZ.054.7.2023</w:t>
      </w:r>
    </w:p>
    <w:p w14:paraId="24355FE3" w14:textId="09EBCD23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>Odpowiedź na interpelację Radnego</w:t>
      </w:r>
    </w:p>
    <w:p w14:paraId="2EAC5BD6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>Interpelacja zgłoszona przez Radnego Rady Miasta Piotrkowa Trybunalskiego Jana Dziemdziorę z dnia 18.07.2023 r.</w:t>
      </w:r>
    </w:p>
    <w:p w14:paraId="254BE873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 xml:space="preserve">Treść interpelacji: </w:t>
      </w:r>
    </w:p>
    <w:p w14:paraId="6C215718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>„Podtrzymując swoje deklaracje zawarte w poprzednich wystąpieniach, że będę monitorował stan wyglądu Alei 800 – lecia Miasta Piotrkowa Trybunalskiego, tak aby ona była wizytówką Miasta / w załączeniu kopia interpelacji z dnia 04.06.2017 r. / uprzejmie informuję, że praktycznie każdego roku usychają drzewka w liczbie od 20 do 30. Tak jest i w bieżącym roku, gdzie stwierdziłem uschnięte drzewka w liczbie około 20 / patrz zdjęcie /. Uważam, że na usychanie klonów kulistych i lip ma wpływ nie tylko susza.</w:t>
      </w:r>
    </w:p>
    <w:p w14:paraId="56173352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 xml:space="preserve">Jakie działania zostaną podjęte dla poprawy opisanej  rzeczywistości?” Treść odpowiedzi: </w:t>
      </w:r>
    </w:p>
    <w:p w14:paraId="76451DEA" w14:textId="362968F2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>W odpowiedzi na Pana interpelację informuję, że żywotność sadzonek drzew w dużej mierze zależy od warunków klimatycznych. Nie tylko okres letni ma na to wpływ. W ostatnich latach całoroczne anomalie pogodowe utrudniają rozwój roślinności. Inny aspekt, który należy wziąć pod uwagę, to warunki siedliskowe, do których muszą się dostosować młode drzewa w początkowej fazie rozwoju. Należy rozróżnić sadzenie roślin z instalacją. Wykonując sadzenie nie można przyjąć stuprocentowej pewności powodzenia w przeciwności do instalacji, która jest czynnością techniczną. Mając do czynienia z setkami sadzonek, trzeba założyć, że nie wszystkie zachowają żywotność i zajdzie konieczność ich wymiany w dogodnym okresie, czyli wiosną lub jesienią, co zostanie zaplanowane w br. m.in. przy al. 800-lecia.</w:t>
      </w:r>
    </w:p>
    <w:p w14:paraId="5499877A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>Andrzej Kacperek</w:t>
      </w:r>
    </w:p>
    <w:p w14:paraId="20EF3BB3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>Podpis Wiceprezydenta</w:t>
      </w:r>
    </w:p>
    <w:p w14:paraId="14D1F67B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</w:p>
    <w:p w14:paraId="55E985DA" w14:textId="77777777" w:rsidR="00B50A04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 xml:space="preserve">Karol Szokalski Dyrektor Zarządu Dróg i Utrzymania Miasta </w:t>
      </w:r>
    </w:p>
    <w:p w14:paraId="1198464D" w14:textId="324FFDD3" w:rsidR="003727AB" w:rsidRPr="00B50A04" w:rsidRDefault="00B50A04" w:rsidP="00B50A04">
      <w:pPr>
        <w:spacing w:line="360" w:lineRule="auto"/>
        <w:rPr>
          <w:rFonts w:ascii="Arial" w:hAnsi="Arial" w:cs="Arial"/>
          <w:sz w:val="24"/>
          <w:szCs w:val="24"/>
        </w:rPr>
      </w:pPr>
      <w:r w:rsidRPr="00B50A04">
        <w:rPr>
          <w:rFonts w:ascii="Arial" w:hAnsi="Arial" w:cs="Arial"/>
          <w:sz w:val="24"/>
          <w:szCs w:val="24"/>
        </w:rPr>
        <w:t xml:space="preserve">Podpis osoby sporządzającej odpowiedź </w:t>
      </w:r>
    </w:p>
    <w:sectPr w:rsidR="003727AB" w:rsidRPr="00B50A04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04"/>
    <w:rsid w:val="003727AB"/>
    <w:rsid w:val="007664C9"/>
    <w:rsid w:val="008C2E47"/>
    <w:rsid w:val="00B5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64D"/>
  <w15:chartTrackingRefBased/>
  <w15:docId w15:val="{6C1B738E-FF2E-4C0A-8831-E648FB7B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2023-08-09T08:35:00Z</dcterms:created>
  <dcterms:modified xsi:type="dcterms:W3CDTF">2023-08-09T08:35:00Z</dcterms:modified>
</cp:coreProperties>
</file>