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26270" w14:textId="77777777" w:rsidR="00AD65A8" w:rsidRPr="00AD65A8" w:rsidRDefault="00AD65A8" w:rsidP="00AD6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D65A8">
        <w:rPr>
          <w:rFonts w:ascii="Arial" w:hAnsi="Arial" w:cs="Arial"/>
          <w:sz w:val="24"/>
          <w:szCs w:val="24"/>
        </w:rPr>
        <w:t>Odpowiedź na zapytanie Radnego</w:t>
      </w:r>
    </w:p>
    <w:p w14:paraId="05074FDD" w14:textId="77777777" w:rsidR="00AD65A8" w:rsidRPr="00AD65A8" w:rsidRDefault="00AD65A8" w:rsidP="00AD6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D65A8">
        <w:rPr>
          <w:rFonts w:ascii="Arial" w:hAnsi="Arial" w:cs="Arial"/>
          <w:sz w:val="24"/>
          <w:szCs w:val="24"/>
        </w:rPr>
        <w:t>Zapytanie Radnego Rady Miasta Piotrkowa Trybunalskiego Łukasza Janika</w:t>
      </w:r>
    </w:p>
    <w:p w14:paraId="048F8E5B" w14:textId="77777777" w:rsidR="00AD65A8" w:rsidRPr="00AD65A8" w:rsidRDefault="00AD65A8" w:rsidP="00AD6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D65A8">
        <w:rPr>
          <w:rFonts w:ascii="Arial" w:hAnsi="Arial" w:cs="Arial"/>
          <w:sz w:val="24"/>
          <w:szCs w:val="24"/>
        </w:rPr>
        <w:t>z dnia 15.12.2022 r.</w:t>
      </w:r>
    </w:p>
    <w:p w14:paraId="1254EDF6" w14:textId="77777777" w:rsidR="00AD65A8" w:rsidRPr="00AD65A8" w:rsidRDefault="00AD65A8" w:rsidP="00AD6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D65A8">
        <w:rPr>
          <w:rFonts w:ascii="Arial" w:hAnsi="Arial" w:cs="Arial"/>
          <w:sz w:val="24"/>
          <w:szCs w:val="24"/>
        </w:rPr>
        <w:t>Tytuł zapytania: zapytanie w sprawie kosztów ponoszonych na utrzymanie Miejskiego</w:t>
      </w:r>
    </w:p>
    <w:p w14:paraId="5F39B2FC" w14:textId="77777777" w:rsidR="00AD65A8" w:rsidRPr="00AD65A8" w:rsidRDefault="00AD65A8" w:rsidP="00AD6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D65A8">
        <w:rPr>
          <w:rFonts w:ascii="Arial" w:hAnsi="Arial" w:cs="Arial"/>
          <w:sz w:val="24"/>
          <w:szCs w:val="24"/>
        </w:rPr>
        <w:t>Zakładu Komunikacyjnego Sp. z o.o. – dotacje z Urzędu Miasta</w:t>
      </w:r>
    </w:p>
    <w:p w14:paraId="4394455D" w14:textId="77777777" w:rsidR="00AD65A8" w:rsidRPr="00AD65A8" w:rsidRDefault="00AD65A8" w:rsidP="00AD6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D65A8">
        <w:rPr>
          <w:rFonts w:ascii="Arial" w:hAnsi="Arial" w:cs="Arial"/>
          <w:sz w:val="24"/>
          <w:szCs w:val="24"/>
        </w:rPr>
        <w:t>Treść odpowiedzi:</w:t>
      </w:r>
    </w:p>
    <w:p w14:paraId="2A35D621" w14:textId="77777777" w:rsidR="00AD65A8" w:rsidRPr="00AD65A8" w:rsidRDefault="00AD65A8" w:rsidP="00AD6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D65A8">
        <w:rPr>
          <w:rFonts w:ascii="Arial" w:hAnsi="Arial" w:cs="Arial"/>
          <w:sz w:val="24"/>
          <w:szCs w:val="24"/>
        </w:rPr>
        <w:t>Miasto Piotrków Trybunalski nie przekazywało Miejskiemu Zakładowi</w:t>
      </w:r>
    </w:p>
    <w:p w14:paraId="6E64858E" w14:textId="77777777" w:rsidR="00AD65A8" w:rsidRPr="00AD65A8" w:rsidRDefault="00AD65A8" w:rsidP="00AD6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D65A8">
        <w:rPr>
          <w:rFonts w:ascii="Arial" w:hAnsi="Arial" w:cs="Arial"/>
          <w:sz w:val="24"/>
          <w:szCs w:val="24"/>
        </w:rPr>
        <w:t>Komunikacyjnemu Sp. z o.o. w latach 2015 – 2022 dotacji, ani też nie zamierza jej</w:t>
      </w:r>
    </w:p>
    <w:p w14:paraId="21648310" w14:textId="77777777" w:rsidR="00AD65A8" w:rsidRPr="00AD65A8" w:rsidRDefault="00AD65A8" w:rsidP="00AD6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D65A8">
        <w:rPr>
          <w:rFonts w:ascii="Arial" w:hAnsi="Arial" w:cs="Arial"/>
          <w:sz w:val="24"/>
          <w:szCs w:val="24"/>
        </w:rPr>
        <w:t>udzielić w latach 2023 – 2025 i następnych.</w:t>
      </w:r>
    </w:p>
    <w:p w14:paraId="54A9E86E" w14:textId="77777777" w:rsidR="00AD65A8" w:rsidRPr="00AD65A8" w:rsidRDefault="00AD65A8" w:rsidP="00AD6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804B4A3" w14:textId="5EA0AA16" w:rsidR="00AD65A8" w:rsidRPr="00AD65A8" w:rsidRDefault="00AD65A8" w:rsidP="00AD6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D65A8">
        <w:rPr>
          <w:rFonts w:ascii="Arial" w:hAnsi="Arial" w:cs="Arial"/>
          <w:sz w:val="24"/>
          <w:szCs w:val="24"/>
        </w:rPr>
        <w:t>Adam Karzewnik</w:t>
      </w:r>
    </w:p>
    <w:p w14:paraId="5792910D" w14:textId="77777777" w:rsidR="00AD65A8" w:rsidRPr="00AD65A8" w:rsidRDefault="00AD65A8" w:rsidP="00AD6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D65A8">
        <w:rPr>
          <w:rFonts w:ascii="Arial" w:hAnsi="Arial" w:cs="Arial"/>
          <w:sz w:val="24"/>
          <w:szCs w:val="24"/>
        </w:rPr>
        <w:t>Podpis Wiceprezydenta</w:t>
      </w:r>
    </w:p>
    <w:p w14:paraId="5282233D" w14:textId="77777777" w:rsidR="00AD65A8" w:rsidRPr="00AD65A8" w:rsidRDefault="00AD65A8" w:rsidP="00AD6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CD396A3" w14:textId="1546A705" w:rsidR="00AD65A8" w:rsidRPr="00AD65A8" w:rsidRDefault="00AD65A8" w:rsidP="00AD6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D65A8">
        <w:rPr>
          <w:rFonts w:ascii="Arial" w:hAnsi="Arial" w:cs="Arial"/>
          <w:sz w:val="24"/>
          <w:szCs w:val="24"/>
        </w:rPr>
        <w:t>Barbara Król – Kierownik Referatu Gospodarki Komunalnej i Ochrony Środowiska</w:t>
      </w:r>
    </w:p>
    <w:p w14:paraId="4BA2D19A" w14:textId="4C46A8CE" w:rsidR="003727AB" w:rsidRPr="00AD65A8" w:rsidRDefault="00AD65A8" w:rsidP="00AD65A8">
      <w:pPr>
        <w:spacing w:line="360" w:lineRule="auto"/>
        <w:rPr>
          <w:rFonts w:ascii="Arial" w:hAnsi="Arial" w:cs="Arial"/>
          <w:sz w:val="24"/>
          <w:szCs w:val="24"/>
        </w:rPr>
      </w:pPr>
      <w:r w:rsidRPr="00AD65A8">
        <w:rPr>
          <w:rFonts w:ascii="Arial" w:hAnsi="Arial" w:cs="Arial"/>
          <w:sz w:val="24"/>
          <w:szCs w:val="24"/>
        </w:rPr>
        <w:t>Akceptacja kierownika komórki organizacyjnej</w:t>
      </w:r>
    </w:p>
    <w:sectPr w:rsidR="003727AB" w:rsidRPr="00AD65A8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4B"/>
    <w:rsid w:val="00003042"/>
    <w:rsid w:val="003727AB"/>
    <w:rsid w:val="004F554B"/>
    <w:rsid w:val="008C2E47"/>
    <w:rsid w:val="00A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CC83"/>
  <w15:chartTrackingRefBased/>
  <w15:docId w15:val="{2F04C331-4886-4098-A94D-977FC3C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2022-12-30T12:27:00Z</dcterms:created>
  <dcterms:modified xsi:type="dcterms:W3CDTF">2022-12-30T12:27:00Z</dcterms:modified>
</cp:coreProperties>
</file>